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20" w:rsidRDefault="00D95D20"/>
    <w:p w:rsidR="00FA6A74" w:rsidRPr="00FA6A74" w:rsidRDefault="00FA6A74" w:rsidP="00FA6A74">
      <w:pPr>
        <w:jc w:val="center"/>
        <w:rPr>
          <w:b/>
          <w:color w:val="0000FF"/>
          <w:sz w:val="96"/>
          <w:szCs w:val="96"/>
          <w:u w:val="single"/>
        </w:rPr>
      </w:pPr>
      <w:r w:rsidRPr="00B0195A">
        <w:rPr>
          <w:b/>
          <w:sz w:val="96"/>
          <w:szCs w:val="96"/>
          <w:highlight w:val="yellow"/>
          <w:u w:val="single"/>
        </w:rPr>
        <w:t>S</w:t>
      </w:r>
      <w:r w:rsidRPr="00B0195A">
        <w:rPr>
          <w:b/>
          <w:color w:val="0000FF"/>
          <w:sz w:val="96"/>
          <w:szCs w:val="96"/>
          <w:highlight w:val="yellow"/>
          <w:u w:val="single"/>
        </w:rPr>
        <w:t xml:space="preserve">AISON 2014 </w:t>
      </w:r>
      <w:r w:rsidRPr="00B0195A">
        <w:rPr>
          <w:b/>
          <w:sz w:val="96"/>
          <w:szCs w:val="96"/>
          <w:highlight w:val="yellow"/>
          <w:u w:val="single"/>
        </w:rPr>
        <w:t>-</w:t>
      </w:r>
      <w:r w:rsidRPr="00B0195A">
        <w:rPr>
          <w:b/>
          <w:color w:val="0000FF"/>
          <w:sz w:val="96"/>
          <w:szCs w:val="96"/>
          <w:highlight w:val="yellow"/>
          <w:u w:val="single"/>
        </w:rPr>
        <w:t xml:space="preserve"> 2015</w:t>
      </w:r>
    </w:p>
    <w:p w:rsidR="00FA6A74" w:rsidRPr="00255D78" w:rsidRDefault="00255D78" w:rsidP="00FA6A74">
      <w:pPr>
        <w:jc w:val="center"/>
        <w:rPr>
          <w:b/>
          <w:sz w:val="72"/>
          <w:szCs w:val="72"/>
        </w:rPr>
      </w:pPr>
      <w:r w:rsidRPr="00255D78">
        <w:rPr>
          <w:b/>
          <w:sz w:val="72"/>
          <w:szCs w:val="72"/>
        </w:rPr>
        <w:t xml:space="preserve">CHAMPIONNATS </w:t>
      </w:r>
      <w:r w:rsidR="00FA6A74" w:rsidRPr="00255D78">
        <w:rPr>
          <w:b/>
          <w:sz w:val="72"/>
          <w:szCs w:val="72"/>
        </w:rPr>
        <w:t>SENIORS</w:t>
      </w:r>
    </w:p>
    <w:p w:rsidR="00FA6A74" w:rsidRDefault="00FA6A74"/>
    <w:p w:rsidR="00FA6A74" w:rsidRDefault="00FA6A74">
      <w:r>
        <w:rPr>
          <w:noProof/>
          <w:lang w:eastAsia="fr-FR"/>
        </w:rPr>
        <w:drawing>
          <wp:inline distT="0" distB="0" distL="0" distR="0">
            <wp:extent cx="5760720" cy="6004560"/>
            <wp:effectExtent l="19050" t="0" r="0" b="0"/>
            <wp:docPr id="1" name="Image 0" descr="logo as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v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0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A74" w:rsidRPr="007B43F9" w:rsidRDefault="00FA6A74" w:rsidP="002E5734">
      <w:pPr>
        <w:jc w:val="center"/>
        <w:rPr>
          <w:b/>
          <w:sz w:val="56"/>
          <w:szCs w:val="56"/>
        </w:rPr>
      </w:pPr>
      <w:r w:rsidRPr="00B0195A">
        <w:rPr>
          <w:b/>
          <w:sz w:val="56"/>
          <w:szCs w:val="56"/>
          <w:highlight w:val="yellow"/>
        </w:rPr>
        <w:lastRenderedPageBreak/>
        <w:t>2 EQUIPES SENIORS ENGAGEES</w:t>
      </w:r>
    </w:p>
    <w:p w:rsidR="00A156B0" w:rsidRDefault="00A156B0" w:rsidP="002E5734">
      <w:pPr>
        <w:jc w:val="center"/>
        <w:rPr>
          <w:sz w:val="36"/>
          <w:szCs w:val="36"/>
        </w:rPr>
      </w:pPr>
    </w:p>
    <w:p w:rsidR="002E5734" w:rsidRPr="00A156B0" w:rsidRDefault="002E5734" w:rsidP="002E5734">
      <w:pPr>
        <w:jc w:val="center"/>
        <w:rPr>
          <w:sz w:val="48"/>
          <w:szCs w:val="48"/>
        </w:rPr>
      </w:pPr>
      <w:r w:rsidRPr="00A156B0">
        <w:rPr>
          <w:sz w:val="48"/>
          <w:szCs w:val="48"/>
        </w:rPr>
        <w:t>39 SENIORS/U20 LICENCIES</w:t>
      </w:r>
    </w:p>
    <w:p w:rsidR="002E5734" w:rsidRDefault="002E5734" w:rsidP="002E5734">
      <w:pPr>
        <w:jc w:val="center"/>
        <w:rPr>
          <w:sz w:val="36"/>
          <w:szCs w:val="36"/>
        </w:rPr>
      </w:pPr>
    </w:p>
    <w:p w:rsidR="00A156B0" w:rsidRPr="002E5734" w:rsidRDefault="00A156B0" w:rsidP="002E5734">
      <w:pPr>
        <w:jc w:val="center"/>
        <w:rPr>
          <w:sz w:val="36"/>
          <w:szCs w:val="36"/>
        </w:rPr>
      </w:pPr>
    </w:p>
    <w:p w:rsidR="002E5734" w:rsidRPr="00E356D7" w:rsidRDefault="00FA6A74" w:rsidP="002E5734">
      <w:pPr>
        <w:jc w:val="center"/>
        <w:rPr>
          <w:b/>
          <w:color w:val="0000FF"/>
          <w:sz w:val="40"/>
          <w:szCs w:val="40"/>
        </w:rPr>
      </w:pPr>
      <w:r w:rsidRPr="00E356D7">
        <w:rPr>
          <w:b/>
          <w:color w:val="0000FF"/>
          <w:sz w:val="40"/>
          <w:szCs w:val="40"/>
        </w:rPr>
        <w:t xml:space="preserve">CHAMPIONNAT </w:t>
      </w:r>
      <w:r w:rsidR="002E5734" w:rsidRPr="00E356D7">
        <w:rPr>
          <w:b/>
          <w:color w:val="0000FF"/>
          <w:sz w:val="40"/>
          <w:szCs w:val="40"/>
        </w:rPr>
        <w:t>REGIONAL</w:t>
      </w:r>
    </w:p>
    <w:p w:rsidR="002E5734" w:rsidRDefault="002E5734" w:rsidP="002E5734">
      <w:pPr>
        <w:jc w:val="center"/>
        <w:rPr>
          <w:sz w:val="36"/>
          <w:szCs w:val="36"/>
        </w:rPr>
      </w:pPr>
      <w:r w:rsidRPr="002E5734">
        <w:rPr>
          <w:sz w:val="36"/>
          <w:szCs w:val="36"/>
        </w:rPr>
        <w:t xml:space="preserve">PROMOTION </w:t>
      </w:r>
      <w:r w:rsidR="00FA6A74" w:rsidRPr="002E5734">
        <w:rPr>
          <w:sz w:val="36"/>
          <w:szCs w:val="36"/>
        </w:rPr>
        <w:t xml:space="preserve">INTERDISTRICT </w:t>
      </w:r>
    </w:p>
    <w:p w:rsidR="00FA6A74" w:rsidRPr="002E5734" w:rsidRDefault="002E5734" w:rsidP="002E5734">
      <w:pPr>
        <w:jc w:val="center"/>
        <w:rPr>
          <w:i/>
          <w:color w:val="00B050"/>
          <w:sz w:val="36"/>
          <w:szCs w:val="36"/>
        </w:rPr>
      </w:pPr>
      <w:r w:rsidRPr="002E5734">
        <w:rPr>
          <w:i/>
          <w:color w:val="00B050"/>
          <w:sz w:val="36"/>
          <w:szCs w:val="36"/>
        </w:rPr>
        <w:t xml:space="preserve">CLASSEMENT FINAL / </w:t>
      </w:r>
      <w:r w:rsidR="003C1DFF">
        <w:rPr>
          <w:i/>
          <w:color w:val="00B050"/>
          <w:sz w:val="36"/>
          <w:szCs w:val="36"/>
        </w:rPr>
        <w:t>4</w:t>
      </w:r>
      <w:r w:rsidRPr="002E5734">
        <w:rPr>
          <w:i/>
          <w:color w:val="00B050"/>
          <w:sz w:val="36"/>
          <w:szCs w:val="36"/>
        </w:rPr>
        <w:t xml:space="preserve">ème </w:t>
      </w:r>
      <w:r w:rsidR="00C46892">
        <w:rPr>
          <w:i/>
          <w:noProof/>
          <w:color w:val="00B050"/>
          <w:sz w:val="36"/>
          <w:szCs w:val="36"/>
          <w:lang w:eastAsia="fr-FR"/>
        </w:rPr>
        <w:drawing>
          <wp:inline distT="0" distB="0" distL="0" distR="0">
            <wp:extent cx="657225" cy="7143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34" w:rsidRPr="00AC0A69" w:rsidRDefault="00AC0A69" w:rsidP="002E5734">
      <w:pPr>
        <w:jc w:val="center"/>
        <w:rPr>
          <w:b/>
          <w:sz w:val="36"/>
          <w:szCs w:val="36"/>
        </w:rPr>
      </w:pPr>
      <w:r w:rsidRPr="00AC0A69">
        <w:rPr>
          <w:b/>
          <w:sz w:val="36"/>
          <w:szCs w:val="36"/>
        </w:rPr>
        <w:t>POSITIF MÊME SI LA MONTEE ETAIT ESPEREE</w:t>
      </w:r>
    </w:p>
    <w:p w:rsidR="00A156B0" w:rsidRPr="002E5734" w:rsidRDefault="00A156B0" w:rsidP="002E5734">
      <w:pPr>
        <w:jc w:val="center"/>
        <w:rPr>
          <w:sz w:val="36"/>
          <w:szCs w:val="36"/>
        </w:rPr>
      </w:pPr>
    </w:p>
    <w:p w:rsidR="002E5734" w:rsidRPr="00E356D7" w:rsidRDefault="002E5734" w:rsidP="002E5734">
      <w:pPr>
        <w:jc w:val="center"/>
        <w:rPr>
          <w:b/>
          <w:color w:val="0000FF"/>
          <w:sz w:val="40"/>
          <w:szCs w:val="40"/>
        </w:rPr>
      </w:pPr>
      <w:r w:rsidRPr="00E356D7">
        <w:rPr>
          <w:b/>
          <w:color w:val="0000FF"/>
          <w:sz w:val="40"/>
          <w:szCs w:val="40"/>
        </w:rPr>
        <w:t>CHAMPIONNAT DEPARTEMENTAL</w:t>
      </w:r>
    </w:p>
    <w:p w:rsidR="002E5734" w:rsidRDefault="00FA6A74" w:rsidP="002E5734">
      <w:pPr>
        <w:jc w:val="center"/>
        <w:rPr>
          <w:sz w:val="36"/>
          <w:szCs w:val="36"/>
        </w:rPr>
      </w:pPr>
      <w:r w:rsidRPr="002E5734">
        <w:rPr>
          <w:sz w:val="36"/>
          <w:szCs w:val="36"/>
        </w:rPr>
        <w:t>CHAMPIONNAT PROMO</w:t>
      </w:r>
      <w:r w:rsidR="002E5734">
        <w:rPr>
          <w:sz w:val="36"/>
          <w:szCs w:val="36"/>
        </w:rPr>
        <w:t>TION 1ère DIVISION</w:t>
      </w:r>
    </w:p>
    <w:p w:rsidR="002E5734" w:rsidRPr="002E5734" w:rsidRDefault="002E5734" w:rsidP="002E5734">
      <w:pPr>
        <w:jc w:val="center"/>
        <w:rPr>
          <w:i/>
          <w:color w:val="00B050"/>
          <w:sz w:val="36"/>
          <w:szCs w:val="36"/>
        </w:rPr>
      </w:pPr>
      <w:r w:rsidRPr="002E5734">
        <w:rPr>
          <w:i/>
          <w:color w:val="00B050"/>
          <w:sz w:val="36"/>
          <w:szCs w:val="36"/>
        </w:rPr>
        <w:t xml:space="preserve">CLASSEMENT FINAL / </w:t>
      </w:r>
      <w:r w:rsidR="003C1DFF">
        <w:rPr>
          <w:i/>
          <w:color w:val="00B050"/>
          <w:sz w:val="36"/>
          <w:szCs w:val="36"/>
        </w:rPr>
        <w:t>6</w:t>
      </w:r>
      <w:r w:rsidRPr="002E5734">
        <w:rPr>
          <w:i/>
          <w:color w:val="00B050"/>
          <w:sz w:val="36"/>
          <w:szCs w:val="36"/>
        </w:rPr>
        <w:t>ème</w:t>
      </w:r>
      <w:r w:rsidR="00C46892">
        <w:rPr>
          <w:i/>
          <w:noProof/>
          <w:color w:val="00B050"/>
          <w:sz w:val="36"/>
          <w:szCs w:val="36"/>
          <w:lang w:eastAsia="fr-FR"/>
        </w:rPr>
        <w:drawing>
          <wp:inline distT="0" distB="0" distL="0" distR="0">
            <wp:extent cx="657225" cy="714375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34" w:rsidRPr="00AC0A69" w:rsidRDefault="00AC0A69" w:rsidP="002E5734">
      <w:pPr>
        <w:jc w:val="center"/>
        <w:rPr>
          <w:b/>
          <w:sz w:val="36"/>
          <w:szCs w:val="36"/>
        </w:rPr>
      </w:pPr>
      <w:r w:rsidRPr="00AC0A69">
        <w:rPr>
          <w:b/>
          <w:sz w:val="36"/>
          <w:szCs w:val="36"/>
        </w:rPr>
        <w:t>L'ASVB QUI ACCEDAIT A CETTE DIVISION CETTE ANNEE, A REUSSI A SE MAINTENIR DE BELLE FACON</w:t>
      </w:r>
      <w:r>
        <w:rPr>
          <w:b/>
          <w:sz w:val="36"/>
          <w:szCs w:val="36"/>
        </w:rPr>
        <w:t xml:space="preserve"> ET UNE PHASE RETOUR REUSSIE,</w:t>
      </w:r>
      <w:r w:rsidRPr="00AC0A69">
        <w:rPr>
          <w:b/>
          <w:sz w:val="36"/>
          <w:szCs w:val="36"/>
        </w:rPr>
        <w:t xml:space="preserve"> MALGRE SA DERNIERE PLACE AU CLASSEMENT A LA </w:t>
      </w:r>
      <w:r>
        <w:rPr>
          <w:b/>
          <w:sz w:val="36"/>
          <w:szCs w:val="36"/>
        </w:rPr>
        <w:t>TREVE</w:t>
      </w:r>
    </w:p>
    <w:p w:rsidR="002E5734" w:rsidRDefault="00C46892" w:rsidP="002E5734">
      <w:pPr>
        <w:jc w:val="center"/>
        <w:rPr>
          <w:b/>
          <w:color w:val="0000FF"/>
          <w:sz w:val="40"/>
          <w:szCs w:val="40"/>
        </w:rPr>
      </w:pPr>
      <w:r w:rsidRPr="00E356D7">
        <w:rPr>
          <w:b/>
          <w:color w:val="0000FF"/>
          <w:sz w:val="40"/>
          <w:szCs w:val="40"/>
        </w:rPr>
        <w:lastRenderedPageBreak/>
        <w:t>SANCTIONS ADMINISTRATIVES</w:t>
      </w:r>
      <w:r w:rsidR="007B43F9" w:rsidRPr="00E356D7">
        <w:rPr>
          <w:b/>
          <w:color w:val="0000FF"/>
          <w:sz w:val="40"/>
          <w:szCs w:val="40"/>
        </w:rPr>
        <w:t xml:space="preserve"> (CH &amp; COUPES)</w:t>
      </w:r>
    </w:p>
    <w:p w:rsidR="00A13EDB" w:rsidRPr="00E356D7" w:rsidRDefault="00A13EDB" w:rsidP="002E5734">
      <w:pPr>
        <w:jc w:val="center"/>
        <w:rPr>
          <w:b/>
          <w:color w:val="0000FF"/>
          <w:sz w:val="40"/>
          <w:szCs w:val="40"/>
        </w:rPr>
      </w:pPr>
    </w:p>
    <w:p w:rsidR="007B43F9" w:rsidRDefault="007B43F9" w:rsidP="002E5734">
      <w:pPr>
        <w:jc w:val="center"/>
        <w:rPr>
          <w:sz w:val="36"/>
          <w:szCs w:val="36"/>
        </w:rPr>
      </w:pPr>
      <w:r w:rsidRPr="00B762AF">
        <w:rPr>
          <w:b/>
          <w:sz w:val="36"/>
          <w:szCs w:val="36"/>
        </w:rPr>
        <w:t xml:space="preserve">EQUIPE A </w:t>
      </w:r>
      <w:r w:rsidR="00B762AF">
        <w:rPr>
          <w:b/>
          <w:sz w:val="36"/>
          <w:szCs w:val="36"/>
        </w:rPr>
        <w:t>:</w:t>
      </w:r>
      <w:r w:rsidRPr="00B762AF">
        <w:rPr>
          <w:b/>
          <w:sz w:val="36"/>
          <w:szCs w:val="36"/>
        </w:rPr>
        <w:t xml:space="preserve"> 36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685800" cy="66675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AF" w:rsidRPr="00B762AF" w:rsidRDefault="00B762AF" w:rsidP="00B762AF">
      <w:pPr>
        <w:jc w:val="center"/>
        <w:rPr>
          <w:sz w:val="36"/>
          <w:szCs w:val="36"/>
        </w:rPr>
      </w:pPr>
      <w:r w:rsidRPr="00B762AF">
        <w:rPr>
          <w:sz w:val="36"/>
          <w:szCs w:val="36"/>
        </w:rPr>
        <w:t>22 matchs de championnat</w:t>
      </w:r>
    </w:p>
    <w:p w:rsidR="00B762AF" w:rsidRPr="00B762AF" w:rsidRDefault="00B762AF" w:rsidP="00B762AF">
      <w:pPr>
        <w:jc w:val="center"/>
        <w:rPr>
          <w:sz w:val="36"/>
          <w:szCs w:val="36"/>
        </w:rPr>
      </w:pPr>
      <w:r w:rsidRPr="00B762AF">
        <w:rPr>
          <w:sz w:val="36"/>
          <w:szCs w:val="36"/>
        </w:rPr>
        <w:t>4 matchs de Coupe de Picardie</w:t>
      </w:r>
    </w:p>
    <w:p w:rsidR="002E5734" w:rsidRPr="00B762AF" w:rsidRDefault="00B762AF" w:rsidP="002E5734">
      <w:pPr>
        <w:jc w:val="center"/>
        <w:rPr>
          <w:sz w:val="36"/>
          <w:szCs w:val="36"/>
        </w:rPr>
      </w:pPr>
      <w:r w:rsidRPr="00B762AF">
        <w:rPr>
          <w:sz w:val="36"/>
          <w:szCs w:val="36"/>
        </w:rPr>
        <w:t>1 match de Challenge Crédit Agricole</w:t>
      </w:r>
    </w:p>
    <w:p w:rsidR="00B762AF" w:rsidRPr="00B762AF" w:rsidRDefault="00B762AF" w:rsidP="00F24265">
      <w:pPr>
        <w:jc w:val="center"/>
        <w:rPr>
          <w:b/>
          <w:color w:val="FF0000"/>
          <w:sz w:val="36"/>
          <w:szCs w:val="36"/>
        </w:rPr>
      </w:pPr>
      <w:r w:rsidRPr="00B762AF">
        <w:rPr>
          <w:b/>
          <w:color w:val="FF0000"/>
          <w:sz w:val="36"/>
          <w:szCs w:val="36"/>
        </w:rPr>
        <w:t>soit 1.3 carton/match</w:t>
      </w:r>
    </w:p>
    <w:p w:rsidR="00B762AF" w:rsidRPr="00B762AF" w:rsidRDefault="00B762AF" w:rsidP="00F24265">
      <w:pPr>
        <w:jc w:val="center"/>
        <w:rPr>
          <w:b/>
          <w:sz w:val="36"/>
          <w:szCs w:val="36"/>
          <w:highlight w:val="yellow"/>
        </w:rPr>
      </w:pPr>
    </w:p>
    <w:p w:rsidR="00B762AF" w:rsidRPr="00B762AF" w:rsidRDefault="00B762AF" w:rsidP="00B762AF">
      <w:pPr>
        <w:jc w:val="center"/>
        <w:rPr>
          <w:sz w:val="36"/>
          <w:szCs w:val="36"/>
        </w:rPr>
      </w:pPr>
      <w:r w:rsidRPr="00B762AF">
        <w:rPr>
          <w:b/>
          <w:sz w:val="36"/>
          <w:szCs w:val="36"/>
        </w:rPr>
        <w:t xml:space="preserve">EQUIPE B </w:t>
      </w:r>
      <w:r>
        <w:rPr>
          <w:b/>
          <w:sz w:val="36"/>
          <w:szCs w:val="36"/>
        </w:rPr>
        <w:t>:</w:t>
      </w:r>
      <w:r w:rsidRPr="00B762AF">
        <w:rPr>
          <w:b/>
          <w:sz w:val="36"/>
          <w:szCs w:val="36"/>
        </w:rPr>
        <w:t xml:space="preserve"> 35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685800" cy="666750"/>
            <wp:effectExtent l="19050" t="0" r="0" b="0"/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AF" w:rsidRPr="00B762AF" w:rsidRDefault="00B762AF" w:rsidP="00F24265">
      <w:pPr>
        <w:jc w:val="center"/>
        <w:rPr>
          <w:b/>
          <w:sz w:val="36"/>
          <w:szCs w:val="36"/>
          <w:highlight w:val="yellow"/>
        </w:rPr>
      </w:pPr>
    </w:p>
    <w:p w:rsidR="00B762AF" w:rsidRPr="00B762AF" w:rsidRDefault="00B762AF" w:rsidP="00F24265">
      <w:pPr>
        <w:jc w:val="center"/>
        <w:rPr>
          <w:sz w:val="36"/>
          <w:szCs w:val="36"/>
        </w:rPr>
      </w:pPr>
      <w:r w:rsidRPr="00B762AF">
        <w:rPr>
          <w:sz w:val="36"/>
          <w:szCs w:val="36"/>
        </w:rPr>
        <w:t>22 matchs de championnat</w:t>
      </w:r>
    </w:p>
    <w:p w:rsidR="00B762AF" w:rsidRPr="00B762AF" w:rsidRDefault="00B762AF" w:rsidP="00F24265">
      <w:pPr>
        <w:jc w:val="center"/>
        <w:rPr>
          <w:sz w:val="36"/>
          <w:szCs w:val="36"/>
        </w:rPr>
      </w:pPr>
      <w:r w:rsidRPr="00B762AF">
        <w:rPr>
          <w:sz w:val="36"/>
          <w:szCs w:val="36"/>
        </w:rPr>
        <w:t>1 match de Challenge du District</w:t>
      </w:r>
    </w:p>
    <w:p w:rsidR="00B762AF" w:rsidRPr="00B762AF" w:rsidRDefault="00B762AF" w:rsidP="00F24265">
      <w:pPr>
        <w:jc w:val="center"/>
        <w:rPr>
          <w:b/>
          <w:color w:val="FF0000"/>
          <w:sz w:val="36"/>
          <w:szCs w:val="36"/>
        </w:rPr>
      </w:pPr>
      <w:r w:rsidRPr="00B762AF">
        <w:rPr>
          <w:b/>
          <w:color w:val="FF0000"/>
          <w:sz w:val="36"/>
          <w:szCs w:val="36"/>
        </w:rPr>
        <w:t>soit 1.5 carton/match</w:t>
      </w:r>
    </w:p>
    <w:p w:rsidR="00B762AF" w:rsidRPr="00B762AF" w:rsidRDefault="00B762AF" w:rsidP="00F24265">
      <w:pPr>
        <w:jc w:val="center"/>
        <w:rPr>
          <w:b/>
          <w:sz w:val="36"/>
          <w:szCs w:val="36"/>
          <w:highlight w:val="yellow"/>
        </w:rPr>
      </w:pPr>
    </w:p>
    <w:p w:rsidR="00B762AF" w:rsidRDefault="00A13EDB" w:rsidP="00F24265">
      <w:pPr>
        <w:jc w:val="center"/>
        <w:rPr>
          <w:b/>
          <w:sz w:val="56"/>
          <w:szCs w:val="56"/>
          <w:highlight w:val="yellow"/>
        </w:rPr>
      </w:pPr>
      <w:r>
        <w:rPr>
          <w:noProof/>
          <w:lang w:eastAsia="fr-FR"/>
        </w:rPr>
        <w:drawing>
          <wp:inline distT="0" distB="0" distL="0" distR="0">
            <wp:extent cx="867254" cy="552450"/>
            <wp:effectExtent l="19050" t="0" r="9046" b="0"/>
            <wp:docPr id="24" name="Image 10" descr="Résultats de recherche d'images pour « inf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s de recherche d'images pour « info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54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AF" w:rsidRPr="00A13EDB" w:rsidRDefault="00A13EDB" w:rsidP="00F24265">
      <w:pPr>
        <w:jc w:val="center"/>
        <w:rPr>
          <w:b/>
          <w:sz w:val="36"/>
          <w:szCs w:val="36"/>
        </w:rPr>
      </w:pPr>
      <w:r w:rsidRPr="00A13EDB">
        <w:rPr>
          <w:b/>
          <w:sz w:val="36"/>
          <w:szCs w:val="36"/>
        </w:rPr>
        <w:t>1 joueur à 8 cartons, 1 à 7 cartons, 3 à 6 cartons</w:t>
      </w:r>
    </w:p>
    <w:p w:rsidR="00B762AF" w:rsidRDefault="00B762AF" w:rsidP="00F24265">
      <w:pPr>
        <w:jc w:val="center"/>
        <w:rPr>
          <w:b/>
          <w:sz w:val="56"/>
          <w:szCs w:val="56"/>
          <w:highlight w:val="yellow"/>
        </w:rPr>
      </w:pPr>
    </w:p>
    <w:p w:rsidR="00F24265" w:rsidRPr="007B43F9" w:rsidRDefault="00A156B0" w:rsidP="00F24265">
      <w:pPr>
        <w:jc w:val="center"/>
        <w:rPr>
          <w:b/>
          <w:sz w:val="56"/>
          <w:szCs w:val="56"/>
        </w:rPr>
      </w:pPr>
      <w:r>
        <w:rPr>
          <w:b/>
          <w:color w:val="0000FF"/>
          <w:sz w:val="40"/>
          <w:szCs w:val="40"/>
        </w:rPr>
        <w:lastRenderedPageBreak/>
        <w:t>CLASSEMENTS</w:t>
      </w:r>
      <w:r w:rsidR="00F24265">
        <w:rPr>
          <w:b/>
          <w:sz w:val="56"/>
          <w:szCs w:val="56"/>
        </w:rPr>
        <w:t xml:space="preserve"> </w:t>
      </w:r>
    </w:p>
    <w:p w:rsidR="00F24265" w:rsidRDefault="00F24265" w:rsidP="002E5734">
      <w:pPr>
        <w:jc w:val="center"/>
        <w:rPr>
          <w:b/>
          <w:sz w:val="40"/>
          <w:szCs w:val="40"/>
          <w:lang w:val="en-AU"/>
        </w:rPr>
      </w:pPr>
    </w:p>
    <w:p w:rsidR="002E5734" w:rsidRPr="00415E52" w:rsidRDefault="00415E52" w:rsidP="002E5734">
      <w:pPr>
        <w:jc w:val="center"/>
        <w:rPr>
          <w:b/>
          <w:sz w:val="40"/>
          <w:szCs w:val="40"/>
          <w:lang w:val="en-AU"/>
        </w:rPr>
      </w:pPr>
      <w:r w:rsidRPr="00072912">
        <w:rPr>
          <w:b/>
          <w:sz w:val="40"/>
          <w:szCs w:val="40"/>
          <w:lang w:val="en-AU"/>
        </w:rPr>
        <w:t>PROMOTION</w:t>
      </w:r>
      <w:r w:rsidRPr="00C56CFA">
        <w:rPr>
          <w:b/>
          <w:sz w:val="40"/>
          <w:szCs w:val="40"/>
          <w:lang w:val="en-AU"/>
        </w:rPr>
        <w:t xml:space="preserve"> INTERDISTRICT - SENIORS A</w:t>
      </w:r>
      <w:r w:rsidR="00C56CFA">
        <w:rPr>
          <w:b/>
          <w:sz w:val="40"/>
          <w:szCs w:val="40"/>
          <w:lang w:val="en-AU"/>
        </w:rPr>
        <w:t xml:space="preserve"> </w:t>
      </w:r>
      <w:r w:rsidR="00C56CFA" w:rsidRPr="00C56CFA">
        <w:rPr>
          <w:noProof/>
          <w:lang w:eastAsia="fr-FR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667"/>
        <w:gridCol w:w="500"/>
        <w:gridCol w:w="300"/>
        <w:gridCol w:w="300"/>
        <w:gridCol w:w="300"/>
        <w:gridCol w:w="300"/>
        <w:gridCol w:w="207"/>
        <w:gridCol w:w="354"/>
        <w:gridCol w:w="327"/>
        <w:gridCol w:w="314"/>
        <w:gridCol w:w="395"/>
      </w:tblGrid>
      <w:tr w:rsidR="00415E52" w:rsidRPr="00415E52" w:rsidTr="00415E5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Pl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Équipe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 Pts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Jo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spellStart"/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spellStart"/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spellStart"/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spellStart"/>
            <w:r w:rsidRPr="00415E5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>Dif</w:t>
            </w:r>
            <w:proofErr w:type="spellEnd"/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MONTDIDIER AC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GUIGNICOURT US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ROYE NOYON U.S.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VILLERS BRETONN. AS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 xml:space="preserve">  53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0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ETOUY US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GUISE US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CONTY / LOEUILLY SC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LAON US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CHANTILLY US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FRESNOY AS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CHAUMONT CS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SAUVEUR AS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</w:t>
            </w:r>
          </w:p>
        </w:tc>
      </w:tr>
    </w:tbl>
    <w:p w:rsidR="00415E52" w:rsidRDefault="00415E52" w:rsidP="002E5734">
      <w:pPr>
        <w:jc w:val="center"/>
        <w:rPr>
          <w:sz w:val="36"/>
          <w:szCs w:val="36"/>
        </w:rPr>
      </w:pPr>
    </w:p>
    <w:p w:rsidR="00415E52" w:rsidRPr="00C56CFA" w:rsidRDefault="00415E52" w:rsidP="00415E52">
      <w:pPr>
        <w:jc w:val="center"/>
        <w:rPr>
          <w:b/>
          <w:sz w:val="40"/>
          <w:szCs w:val="40"/>
        </w:rPr>
      </w:pPr>
      <w:r w:rsidRPr="00C56CFA">
        <w:rPr>
          <w:b/>
          <w:sz w:val="40"/>
          <w:szCs w:val="40"/>
        </w:rPr>
        <w:t>PROMOTION 1ère DIVISION - SENIORS B</w:t>
      </w:r>
      <w:r w:rsidR="00C56CFA">
        <w:rPr>
          <w:b/>
          <w:sz w:val="40"/>
          <w:szCs w:val="40"/>
        </w:rPr>
        <w:t xml:space="preserve"> </w:t>
      </w:r>
      <w:r w:rsidR="00C56CFA" w:rsidRPr="00C56CFA">
        <w:rPr>
          <w:noProof/>
          <w:lang w:eastAsia="fr-FR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2667"/>
        <w:gridCol w:w="500"/>
        <w:gridCol w:w="300"/>
        <w:gridCol w:w="300"/>
        <w:gridCol w:w="234"/>
        <w:gridCol w:w="300"/>
        <w:gridCol w:w="207"/>
        <w:gridCol w:w="354"/>
        <w:gridCol w:w="327"/>
        <w:gridCol w:w="314"/>
        <w:gridCol w:w="395"/>
      </w:tblGrid>
      <w:tr w:rsidR="00415E52" w:rsidRPr="00415E52" w:rsidTr="00415E5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Équipe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Dif</w:t>
            </w:r>
            <w:proofErr w:type="spellEnd"/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FOUILLOY AS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MONTDIDIER AC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FF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SALOUEL RC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 US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AILLY SUR NOYE FR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-10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VILLERS BRETONN. AS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 xml:space="preserve">  48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fr-FR"/>
              </w:rPr>
              <w:t>-12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AMIENS RC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ROISEL US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-11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DAOURS US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LONGUEAU ESC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-14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AMIENS AS ETOUVIE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-17</w:t>
            </w:r>
          </w:p>
        </w:tc>
      </w:tr>
      <w:tr w:rsidR="00415E52" w:rsidRPr="00415E52" w:rsidTr="00415E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GLISY AS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5E52" w:rsidRPr="00415E52" w:rsidRDefault="00415E52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5E5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</w:t>
            </w:r>
          </w:p>
        </w:tc>
      </w:tr>
    </w:tbl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415E52" w:rsidP="002E5734">
      <w:pPr>
        <w:jc w:val="center"/>
        <w:rPr>
          <w:sz w:val="36"/>
          <w:szCs w:val="36"/>
        </w:rPr>
      </w:pPr>
    </w:p>
    <w:p w:rsidR="00F24265" w:rsidRDefault="00A156B0" w:rsidP="002E5734">
      <w:pPr>
        <w:jc w:val="center"/>
        <w:rPr>
          <w:sz w:val="36"/>
          <w:szCs w:val="36"/>
        </w:rPr>
      </w:pPr>
      <w:r>
        <w:rPr>
          <w:b/>
          <w:color w:val="0000FF"/>
          <w:sz w:val="40"/>
          <w:szCs w:val="40"/>
        </w:rPr>
        <w:lastRenderedPageBreak/>
        <w:t>EVOLUTION PAR JOURNEE</w:t>
      </w:r>
    </w:p>
    <w:p w:rsidR="00072912" w:rsidRDefault="00072912" w:rsidP="002E5734">
      <w:pPr>
        <w:jc w:val="center"/>
        <w:rPr>
          <w:sz w:val="36"/>
          <w:szCs w:val="36"/>
        </w:rPr>
      </w:pPr>
    </w:p>
    <w:p w:rsidR="00072912" w:rsidRPr="00415E52" w:rsidRDefault="00072912" w:rsidP="00072912">
      <w:pP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 xml:space="preserve">PARCOURS </w:t>
      </w:r>
      <w:r w:rsidRPr="00C56CFA">
        <w:rPr>
          <w:b/>
          <w:sz w:val="40"/>
          <w:szCs w:val="40"/>
          <w:lang w:val="en-AU"/>
        </w:rPr>
        <w:t>SENIORS A</w:t>
      </w:r>
      <w:r>
        <w:rPr>
          <w:b/>
          <w:sz w:val="40"/>
          <w:szCs w:val="40"/>
          <w:lang w:val="en-AU"/>
        </w:rPr>
        <w:t xml:space="preserve"> </w:t>
      </w:r>
      <w:r w:rsidRPr="00C56CFA">
        <w:rPr>
          <w:noProof/>
          <w:lang w:eastAsia="fr-FR"/>
        </w:rPr>
        <w:t xml:space="preserve"> </w:t>
      </w:r>
    </w:p>
    <w:tbl>
      <w:tblPr>
        <w:tblW w:w="1089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20"/>
      </w:tblGrid>
      <w:tr w:rsidR="00F24265" w:rsidRPr="00F24265" w:rsidTr="0007291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 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2008-2009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2009-2010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2010-2011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00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00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2011-2012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2012-2013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2013-2014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</w:tr>
      <w:tr w:rsidR="00F24265" w:rsidRPr="00F24265" w:rsidTr="0007291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53</w:t>
            </w:r>
          </w:p>
        </w:tc>
      </w:tr>
      <w:tr w:rsidR="00F24265" w:rsidRPr="00F24265" w:rsidTr="0007291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Moyenne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3,00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3,14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3,00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3,00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1,43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1,71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52,14</w:t>
            </w:r>
          </w:p>
        </w:tc>
      </w:tr>
    </w:tbl>
    <w:p w:rsidR="00415E52" w:rsidRDefault="00415E52" w:rsidP="002E5734">
      <w:pPr>
        <w:jc w:val="center"/>
        <w:rPr>
          <w:sz w:val="36"/>
          <w:szCs w:val="36"/>
        </w:rPr>
      </w:pPr>
    </w:p>
    <w:p w:rsidR="00072912" w:rsidRDefault="00072912" w:rsidP="002E5734">
      <w:pPr>
        <w:jc w:val="center"/>
        <w:rPr>
          <w:sz w:val="36"/>
          <w:szCs w:val="36"/>
        </w:rPr>
      </w:pPr>
    </w:p>
    <w:p w:rsidR="00072912" w:rsidRDefault="00072912" w:rsidP="00072912">
      <w:pPr>
        <w:jc w:val="center"/>
        <w:rPr>
          <w:b/>
          <w:sz w:val="40"/>
          <w:szCs w:val="40"/>
          <w:lang w:val="en-AU"/>
        </w:rPr>
      </w:pPr>
    </w:p>
    <w:p w:rsidR="00072912" w:rsidRPr="00415E52" w:rsidRDefault="00072912" w:rsidP="00072912">
      <w:pP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PARCOURS SENIORS B</w:t>
      </w:r>
    </w:p>
    <w:tbl>
      <w:tblPr>
        <w:tblW w:w="1089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20"/>
      </w:tblGrid>
      <w:tr w:rsidR="00F24265" w:rsidRPr="00F24265" w:rsidTr="0007291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 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2008-2009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2009-2010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00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2010-2011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00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00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2011-2012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2012-2013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00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</w:tr>
      <w:tr w:rsidR="00F24265" w:rsidRPr="00F24265" w:rsidTr="00072912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2013-2014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4BACC6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</w:tr>
      <w:tr w:rsidR="00F24265" w:rsidRPr="00F24265" w:rsidTr="0007291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52</w:t>
            </w:r>
          </w:p>
        </w:tc>
      </w:tr>
      <w:tr w:rsidR="00F24265" w:rsidRPr="00F24265" w:rsidTr="00072912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Moyenne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3,14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3,29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1,43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1,71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3,00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3,14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265" w:rsidRPr="00F24265" w:rsidRDefault="00F24265" w:rsidP="00F2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F24265">
              <w:rPr>
                <w:rFonts w:ascii="Calibri" w:eastAsia="Times New Roman" w:hAnsi="Calibri" w:cs="Times New Roman"/>
                <w:b/>
                <w:bCs/>
                <w:color w:val="0000FF"/>
                <w:sz w:val="16"/>
                <w:szCs w:val="16"/>
                <w:lang w:eastAsia="fr-FR"/>
              </w:rPr>
              <w:t>55,71</w:t>
            </w:r>
          </w:p>
        </w:tc>
      </w:tr>
    </w:tbl>
    <w:p w:rsidR="00415E52" w:rsidRDefault="00415E52" w:rsidP="00F24265">
      <w:pPr>
        <w:rPr>
          <w:sz w:val="36"/>
          <w:szCs w:val="36"/>
        </w:rPr>
      </w:pPr>
    </w:p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415E52" w:rsidP="002E5734">
      <w:pPr>
        <w:jc w:val="center"/>
        <w:rPr>
          <w:sz w:val="36"/>
          <w:szCs w:val="36"/>
        </w:rPr>
      </w:pPr>
    </w:p>
    <w:p w:rsidR="00A156B0" w:rsidRDefault="00A156B0" w:rsidP="00255D78">
      <w:pPr>
        <w:jc w:val="center"/>
        <w:rPr>
          <w:b/>
          <w:sz w:val="56"/>
          <w:szCs w:val="56"/>
          <w:highlight w:val="yellow"/>
        </w:rPr>
      </w:pPr>
    </w:p>
    <w:p w:rsidR="00415E52" w:rsidRDefault="00A156B0" w:rsidP="002E5734">
      <w:pPr>
        <w:jc w:val="center"/>
        <w:rPr>
          <w:sz w:val="36"/>
          <w:szCs w:val="36"/>
        </w:rPr>
      </w:pPr>
      <w:r>
        <w:rPr>
          <w:b/>
          <w:color w:val="0000FF"/>
          <w:sz w:val="40"/>
          <w:szCs w:val="40"/>
        </w:rPr>
        <w:lastRenderedPageBreak/>
        <w:t>BUTEURS ET PASSEURS</w:t>
      </w:r>
      <w:r w:rsidR="00B46D4E">
        <w:rPr>
          <w:noProof/>
          <w:sz w:val="36"/>
          <w:szCs w:val="36"/>
          <w:lang w:eastAsia="fr-FR"/>
        </w:rPr>
        <w:drawing>
          <wp:inline distT="0" distB="0" distL="0" distR="0">
            <wp:extent cx="1164132" cy="100965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32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8F" w:rsidRDefault="0031678F" w:rsidP="002E5734">
      <w:pPr>
        <w:jc w:val="center"/>
        <w:rPr>
          <w:sz w:val="36"/>
          <w:szCs w:val="36"/>
        </w:rPr>
      </w:pPr>
    </w:p>
    <w:tbl>
      <w:tblPr>
        <w:tblW w:w="82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440"/>
        <w:gridCol w:w="780"/>
        <w:gridCol w:w="500"/>
        <w:gridCol w:w="640"/>
        <w:gridCol w:w="2440"/>
        <w:gridCol w:w="780"/>
      </w:tblGrid>
      <w:tr w:rsidR="0031678F" w:rsidRPr="0031678F" w:rsidTr="0031678F">
        <w:trPr>
          <w:trHeight w:val="300"/>
          <w:jc w:val="center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BUTEURS SENIORS 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Rang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Joueur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Buts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Stéphane DURAND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Gauthier FINAZ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Christophe BOURBEAU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Benoit BOURDET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Olivier BRAME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Basile DEBEUGNY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Antoine CHAILLAN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François MASSIOT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Julien CAILLY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Maxime MILOVAN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Arnaud BORDEZ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A156B0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Gaëtan</w:t>
            </w:r>
            <w:r w:rsidR="0031678F"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FINAZ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Nicolas LEGRAIN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Mathieu DUCHOCHOY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BUTEURS SENIORS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PASSEURS SENIORS B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Rang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Joueur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Buts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Rang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Joueur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Passes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Maxime SOUILLARD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Julien MACAREL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Julien MACAREL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Jason LEFEBVRE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Jason LEFEBVRE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Maxime SOUILLARD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Vincent DHUBERT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Maxime WATTEBLED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François MASSIOT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Bertrand BOURDET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Antoine CHAILLAN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Pierre BARRET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Cyrille LEMORT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Julien HURTEBISE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Maxime WATTEBLED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Cyrille LEMORT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Alexis DEROBERT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Vincent DHUBERT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Bertrand BOURDET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Alexis DEROBERT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Gaëtan FINAZ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Gaëtan FINAZ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Maxime MILOVAN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François MASSIOT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31678F" w:rsidRPr="0031678F" w:rsidTr="0031678F">
        <w:trPr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Loïc DA SILVA GONZALES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1678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78F" w:rsidRPr="0031678F" w:rsidRDefault="0031678F" w:rsidP="0031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15E52" w:rsidRDefault="00415E52" w:rsidP="002E5734">
      <w:pPr>
        <w:jc w:val="center"/>
        <w:rPr>
          <w:sz w:val="36"/>
          <w:szCs w:val="36"/>
        </w:rPr>
      </w:pPr>
    </w:p>
    <w:p w:rsidR="00A156B0" w:rsidRDefault="00A156B0" w:rsidP="00634A23">
      <w:pPr>
        <w:jc w:val="center"/>
        <w:rPr>
          <w:b/>
          <w:sz w:val="56"/>
          <w:szCs w:val="56"/>
          <w:highlight w:val="yellow"/>
        </w:rPr>
      </w:pPr>
    </w:p>
    <w:p w:rsidR="00A156B0" w:rsidRDefault="00A156B0" w:rsidP="00634A23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>REPARTITION DES BUTS PAR 1/4 D'HEURE</w:t>
      </w:r>
    </w:p>
    <w:p w:rsidR="00CE1682" w:rsidRPr="00F24265" w:rsidRDefault="00CE1682" w:rsidP="00634A23">
      <w:pPr>
        <w:jc w:val="center"/>
        <w:rPr>
          <w:sz w:val="36"/>
          <w:szCs w:val="36"/>
        </w:rPr>
      </w:pPr>
      <w:r>
        <w:rPr>
          <w:b/>
          <w:sz w:val="56"/>
          <w:szCs w:val="56"/>
        </w:rPr>
        <w:t>SENIORS A</w:t>
      </w:r>
    </w:p>
    <w:tbl>
      <w:tblPr>
        <w:tblW w:w="6968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093"/>
        <w:gridCol w:w="359"/>
        <w:gridCol w:w="359"/>
        <w:gridCol w:w="767"/>
        <w:gridCol w:w="359"/>
        <w:gridCol w:w="359"/>
        <w:gridCol w:w="660"/>
        <w:gridCol w:w="944"/>
        <w:gridCol w:w="357"/>
        <w:gridCol w:w="357"/>
        <w:gridCol w:w="764"/>
        <w:gridCol w:w="357"/>
        <w:gridCol w:w="357"/>
      </w:tblGrid>
      <w:tr w:rsidR="00634A23" w:rsidRPr="00634A23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CE168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34A23" w:rsidRPr="00634A23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34A23" w:rsidRPr="00634A23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34A23" w:rsidRPr="00634A23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23" w:rsidRPr="00634A23" w:rsidRDefault="00634A23" w:rsidP="00634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BUTS 2014/2015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BUTS 2013/2014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1-15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45-60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1-15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45-60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16-30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61-75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16-30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61-75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31-45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76-90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31-45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76-90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23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095500" cy="1438275"/>
                  <wp:effectExtent l="0" t="0" r="0" b="0"/>
                  <wp:wrapNone/>
                  <wp:docPr id="18" name="Graphique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CE1682" w:rsidRPr="00CE1682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82" w:rsidRPr="00CE1682" w:rsidRDefault="00CE1682" w:rsidP="00CE16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19050</wp:posOffset>
                  </wp:positionV>
                  <wp:extent cx="2000250" cy="1419225"/>
                  <wp:effectExtent l="0" t="0" r="0" b="635"/>
                  <wp:wrapNone/>
                  <wp:docPr id="17" name="Graphique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CE1682" w:rsidRPr="00CE1682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82" w:rsidRPr="00CE1682" w:rsidRDefault="00CE1682" w:rsidP="00CE16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BUTS 2012/2013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GENERAL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1-15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45-60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1-15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45-60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16-30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61-75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16-30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61-75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31-45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76-90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31-45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76-90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67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14550" cy="1447800"/>
                  <wp:effectExtent l="0" t="0" r="0" b="0"/>
                  <wp:wrapNone/>
                  <wp:docPr id="16" name="Graphique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CE1682" w:rsidRPr="00CE1682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82" w:rsidRPr="00CE1682" w:rsidRDefault="00CE1682" w:rsidP="00CE16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009775" cy="1457325"/>
                  <wp:effectExtent l="0" t="635" r="0" b="0"/>
                  <wp:wrapNone/>
                  <wp:docPr id="15" name="Graphique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CE1682" w:rsidRPr="00CE1682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82" w:rsidRPr="00CE1682" w:rsidRDefault="00CE1682" w:rsidP="00CE16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415E52" w:rsidP="002E5734">
      <w:pPr>
        <w:jc w:val="center"/>
        <w:rPr>
          <w:sz w:val="36"/>
          <w:szCs w:val="36"/>
        </w:rPr>
      </w:pPr>
    </w:p>
    <w:p w:rsidR="00A156B0" w:rsidRDefault="00A156B0" w:rsidP="002E5734">
      <w:pPr>
        <w:jc w:val="center"/>
        <w:rPr>
          <w:sz w:val="36"/>
          <w:szCs w:val="36"/>
        </w:rPr>
      </w:pPr>
    </w:p>
    <w:p w:rsidR="00A156B0" w:rsidRDefault="00A156B0" w:rsidP="00A156B0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>REPARTITION DES BUTS PAR 1/4 D'HEURE</w:t>
      </w:r>
    </w:p>
    <w:p w:rsidR="00CE1682" w:rsidRPr="00F24265" w:rsidRDefault="00CE1682" w:rsidP="00CE1682">
      <w:pPr>
        <w:jc w:val="center"/>
        <w:rPr>
          <w:sz w:val="36"/>
          <w:szCs w:val="36"/>
        </w:rPr>
      </w:pPr>
      <w:r>
        <w:rPr>
          <w:b/>
          <w:sz w:val="56"/>
          <w:szCs w:val="56"/>
        </w:rPr>
        <w:t>SENIORS B</w:t>
      </w:r>
    </w:p>
    <w:p w:rsidR="00415E52" w:rsidRDefault="00415E52" w:rsidP="002E5734">
      <w:pPr>
        <w:jc w:val="center"/>
        <w:rPr>
          <w:sz w:val="36"/>
          <w:szCs w:val="36"/>
        </w:rPr>
      </w:pPr>
    </w:p>
    <w:p w:rsidR="00B762AF" w:rsidRDefault="00B762AF" w:rsidP="002E5734">
      <w:pPr>
        <w:jc w:val="center"/>
        <w:rPr>
          <w:sz w:val="36"/>
          <w:szCs w:val="36"/>
        </w:rPr>
      </w:pPr>
    </w:p>
    <w:tbl>
      <w:tblPr>
        <w:tblW w:w="6888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367"/>
        <w:gridCol w:w="366"/>
        <w:gridCol w:w="783"/>
        <w:gridCol w:w="366"/>
        <w:gridCol w:w="366"/>
        <w:gridCol w:w="536"/>
        <w:gridCol w:w="944"/>
        <w:gridCol w:w="357"/>
        <w:gridCol w:w="357"/>
        <w:gridCol w:w="764"/>
        <w:gridCol w:w="357"/>
        <w:gridCol w:w="357"/>
      </w:tblGrid>
      <w:tr w:rsidR="00CE1682" w:rsidRPr="00CE1682" w:rsidTr="00CE1682">
        <w:trPr>
          <w:trHeight w:val="300"/>
          <w:jc w:val="center"/>
        </w:trPr>
        <w:tc>
          <w:tcPr>
            <w:tcW w:w="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BUTS 2014/2015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BUTS 2013/2014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1-15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45-60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1-15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45-60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16-30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61-75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16-30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61-75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31-45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76-90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31-45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76-90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26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047875" cy="1409700"/>
                  <wp:effectExtent l="0" t="0" r="0" b="0"/>
                  <wp:wrapNone/>
                  <wp:docPr id="22" name="Graphique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CE1682" w:rsidRPr="00CE1682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82" w:rsidRPr="00CE1682" w:rsidRDefault="00CE1682" w:rsidP="00CE16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9775" cy="1428750"/>
                  <wp:effectExtent l="0" t="0" r="0" b="0"/>
                  <wp:wrapNone/>
                  <wp:docPr id="21" name="Graphique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CE1682" w:rsidRPr="00CE1682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82" w:rsidRPr="00CE1682" w:rsidRDefault="00CE1682" w:rsidP="00CE16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BUTS 2012/2013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GENERAL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BC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1-15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45-60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1-15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45-60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16-30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61-75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16-30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61-75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31-45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76-90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31-45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lang w:eastAsia="fr-FR"/>
              </w:rPr>
              <w:t>76-90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CE1682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67</w:t>
            </w: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2009775" cy="1409700"/>
                  <wp:effectExtent l="0" t="0" r="0" b="0"/>
                  <wp:wrapNone/>
                  <wp:docPr id="20" name="Graphique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CE1682" w:rsidRPr="00CE1682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82" w:rsidRPr="00CE1682" w:rsidRDefault="00CE1682" w:rsidP="00CE16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000250" cy="1390650"/>
                  <wp:effectExtent l="0" t="0" r="635" b="0"/>
                  <wp:wrapNone/>
                  <wp:docPr id="19" name="Graphique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CE1682" w:rsidRPr="00CE1682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1682" w:rsidRPr="00CE1682" w:rsidRDefault="00CE1682" w:rsidP="00CE168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E1682" w:rsidRPr="00CE1682" w:rsidTr="00CE1682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682" w:rsidRPr="00CE1682" w:rsidRDefault="00CE1682" w:rsidP="00CE1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AD5675" w:rsidP="002E5734">
      <w:pPr>
        <w:jc w:val="center"/>
        <w:rPr>
          <w:sz w:val="36"/>
          <w:szCs w:val="36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467350" cy="2695575"/>
            <wp:effectExtent l="19050" t="0" r="0" b="0"/>
            <wp:docPr id="25" name="irc_mi" descr="http://www.sharkfoot.fr/media/2011/12/dl_mail.php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arkfoot.fr/media/2011/12/dl_mail.php_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75" w:rsidRDefault="00AD5675" w:rsidP="002E5734">
      <w:pPr>
        <w:jc w:val="center"/>
        <w:rPr>
          <w:sz w:val="36"/>
          <w:szCs w:val="36"/>
        </w:rPr>
      </w:pPr>
    </w:p>
    <w:p w:rsidR="00AD5675" w:rsidRDefault="00AD5675" w:rsidP="002E5734">
      <w:pPr>
        <w:jc w:val="center"/>
        <w:rPr>
          <w:sz w:val="36"/>
          <w:szCs w:val="36"/>
        </w:rPr>
      </w:pPr>
    </w:p>
    <w:p w:rsidR="00AD5675" w:rsidRPr="00AD5675" w:rsidRDefault="00AD5675" w:rsidP="002E5734">
      <w:pPr>
        <w:jc w:val="center"/>
        <w:rPr>
          <w:sz w:val="48"/>
          <w:szCs w:val="48"/>
        </w:rPr>
      </w:pPr>
      <w:r w:rsidRPr="00AD5675">
        <w:rPr>
          <w:sz w:val="48"/>
          <w:szCs w:val="48"/>
        </w:rPr>
        <w:t>EN ALLANT CHERCHER UNE VICTOIRE 2-1 SUR LE TERRAIN DE HAM, L'ASVB ACCEDE AU SECOND TOUR DE LA COUPE DE FRANCE</w:t>
      </w:r>
      <w:r>
        <w:rPr>
          <w:sz w:val="48"/>
          <w:szCs w:val="48"/>
        </w:rPr>
        <w:t xml:space="preserve"> QUI AURA LIEU LA DERNIERE SEMAINE D'AOUT</w:t>
      </w:r>
      <w:r w:rsidRPr="00AD5675">
        <w:rPr>
          <w:sz w:val="48"/>
          <w:szCs w:val="48"/>
        </w:rPr>
        <w:t xml:space="preserve"> ET SE DONNE </w:t>
      </w:r>
      <w:r>
        <w:rPr>
          <w:sz w:val="48"/>
          <w:szCs w:val="48"/>
        </w:rPr>
        <w:t xml:space="preserve">AINSI </w:t>
      </w:r>
      <w:r w:rsidRPr="00AD5675">
        <w:rPr>
          <w:sz w:val="48"/>
          <w:szCs w:val="48"/>
        </w:rPr>
        <w:t>LE DROIT DE REVER D'UN BEAU PARCOURS !!!</w:t>
      </w:r>
      <w:r w:rsidR="00495174">
        <w:rPr>
          <w:sz w:val="48"/>
          <w:szCs w:val="48"/>
        </w:rPr>
        <w:t xml:space="preserve"> UN EVENEMENT APRES AVOIR ETE ELIMINE AU PREMIER TOUR LES DEUX EDITIONS PRECEDENTES !</w:t>
      </w:r>
    </w:p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AD5675" w:rsidP="002E5734">
      <w:pPr>
        <w:jc w:val="center"/>
        <w:rPr>
          <w:sz w:val="36"/>
          <w:szCs w:val="36"/>
        </w:rPr>
      </w:pPr>
      <w:r w:rsidRPr="00AD5675">
        <w:rPr>
          <w:sz w:val="36"/>
          <w:szCs w:val="36"/>
        </w:rPr>
        <w:drawing>
          <wp:inline distT="0" distB="0" distL="0" distR="0">
            <wp:extent cx="657225" cy="714375"/>
            <wp:effectExtent l="19050" t="0" r="9525" b="0"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A0" w:rsidRDefault="00DD40A0" w:rsidP="002E5734">
      <w:pPr>
        <w:jc w:val="center"/>
        <w:rPr>
          <w:b/>
          <w:color w:val="0000FF"/>
          <w:sz w:val="56"/>
          <w:szCs w:val="56"/>
        </w:rPr>
      </w:pPr>
    </w:p>
    <w:p w:rsidR="00415E52" w:rsidRPr="00DD40A0" w:rsidRDefault="00DD40A0" w:rsidP="002E5734">
      <w:pPr>
        <w:jc w:val="center"/>
        <w:rPr>
          <w:b/>
          <w:color w:val="0000FF"/>
          <w:sz w:val="56"/>
          <w:szCs w:val="56"/>
        </w:rPr>
      </w:pPr>
      <w:r w:rsidRPr="00DD40A0">
        <w:rPr>
          <w:b/>
          <w:color w:val="0000FF"/>
          <w:sz w:val="56"/>
          <w:szCs w:val="56"/>
        </w:rPr>
        <w:t>ASSEMBLEE GENERALE DU CLUB</w:t>
      </w:r>
    </w:p>
    <w:p w:rsidR="00DD40A0" w:rsidRPr="00DD40A0" w:rsidRDefault="00DD40A0" w:rsidP="002E5734">
      <w:pPr>
        <w:jc w:val="center"/>
        <w:rPr>
          <w:b/>
          <w:sz w:val="48"/>
          <w:szCs w:val="48"/>
        </w:rPr>
      </w:pPr>
      <w:r w:rsidRPr="00DD40A0">
        <w:rPr>
          <w:b/>
          <w:sz w:val="48"/>
          <w:szCs w:val="48"/>
        </w:rPr>
        <w:t xml:space="preserve">SAMEDI 27 JUIN A 18:30 </w:t>
      </w:r>
    </w:p>
    <w:p w:rsidR="00DD40A0" w:rsidRPr="00DD40A0" w:rsidRDefault="00DD40A0" w:rsidP="002E5734">
      <w:pPr>
        <w:jc w:val="center"/>
        <w:rPr>
          <w:b/>
          <w:sz w:val="48"/>
          <w:szCs w:val="48"/>
        </w:rPr>
      </w:pPr>
      <w:r w:rsidRPr="00DD40A0">
        <w:rPr>
          <w:b/>
          <w:sz w:val="48"/>
          <w:szCs w:val="48"/>
        </w:rPr>
        <w:t>AU STADE LOUIS TIMMERMAN</w:t>
      </w:r>
    </w:p>
    <w:p w:rsidR="00415E52" w:rsidRPr="00DD40A0" w:rsidRDefault="00DD40A0" w:rsidP="002E5734">
      <w:pPr>
        <w:jc w:val="center"/>
        <w:rPr>
          <w:b/>
          <w:i/>
          <w:color w:val="0000FF"/>
          <w:sz w:val="36"/>
          <w:szCs w:val="36"/>
        </w:rPr>
      </w:pPr>
      <w:r w:rsidRPr="00DD40A0">
        <w:rPr>
          <w:b/>
          <w:i/>
          <w:color w:val="0000FF"/>
          <w:sz w:val="36"/>
          <w:szCs w:val="36"/>
        </w:rPr>
        <w:t>NOUS VOUS ATTENDONS NOMBREUX !</w:t>
      </w:r>
    </w:p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415E52" w:rsidP="002E5734">
      <w:pPr>
        <w:jc w:val="center"/>
        <w:rPr>
          <w:sz w:val="36"/>
          <w:szCs w:val="36"/>
        </w:rPr>
      </w:pPr>
    </w:p>
    <w:p w:rsidR="00415E52" w:rsidRDefault="00AC0A69" w:rsidP="002E573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4553586" cy="3105584"/>
            <wp:effectExtent l="19050" t="0" r="0" b="0"/>
            <wp:docPr id="27" name="Image 26" descr="KANGOUR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OUROU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31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52" w:rsidRDefault="00F3582D" w:rsidP="002E57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SYLVAIN BRASSART </w:t>
      </w:r>
      <w:r w:rsidRPr="00F3582D">
        <w:rPr>
          <w:i/>
          <w:color w:val="0000FF"/>
          <w:sz w:val="36"/>
          <w:szCs w:val="36"/>
        </w:rPr>
        <w:t>(COACH A)</w:t>
      </w:r>
      <w:r>
        <w:rPr>
          <w:sz w:val="36"/>
          <w:szCs w:val="36"/>
        </w:rPr>
        <w:t xml:space="preserve"> / 06 64 21 55 34</w:t>
      </w:r>
    </w:p>
    <w:p w:rsidR="00F3582D" w:rsidRDefault="00F3582D" w:rsidP="002E57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LUDOVIC HENOCQUE </w:t>
      </w:r>
      <w:r w:rsidRPr="00F3582D">
        <w:rPr>
          <w:i/>
          <w:color w:val="0000FF"/>
          <w:sz w:val="36"/>
          <w:szCs w:val="36"/>
        </w:rPr>
        <w:t>(COACH B)</w:t>
      </w:r>
      <w:r>
        <w:rPr>
          <w:sz w:val="36"/>
          <w:szCs w:val="36"/>
        </w:rPr>
        <w:t xml:space="preserve"> / 06 58 83 47 21</w:t>
      </w:r>
    </w:p>
    <w:p w:rsidR="00DD40A0" w:rsidRDefault="00DD40A0" w:rsidP="002E5734">
      <w:pPr>
        <w:jc w:val="center"/>
        <w:rPr>
          <w:sz w:val="36"/>
          <w:szCs w:val="36"/>
        </w:rPr>
      </w:pPr>
    </w:p>
    <w:p w:rsidR="00DD40A0" w:rsidRPr="00DD40A0" w:rsidRDefault="00DD40A0" w:rsidP="002E5734">
      <w:pPr>
        <w:jc w:val="center"/>
        <w:rPr>
          <w:b/>
          <w:sz w:val="52"/>
          <w:szCs w:val="52"/>
        </w:rPr>
      </w:pPr>
      <w:r w:rsidRPr="00DD40A0">
        <w:rPr>
          <w:b/>
          <w:sz w:val="52"/>
          <w:szCs w:val="52"/>
        </w:rPr>
        <w:t>BONNES VACANCES A TOUS !</w:t>
      </w:r>
    </w:p>
    <w:sectPr w:rsidR="00DD40A0" w:rsidRPr="00DD40A0" w:rsidSect="00D9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A74"/>
    <w:rsid w:val="00072912"/>
    <w:rsid w:val="00255D78"/>
    <w:rsid w:val="002E5734"/>
    <w:rsid w:val="0031678F"/>
    <w:rsid w:val="003C1DFF"/>
    <w:rsid w:val="00415E52"/>
    <w:rsid w:val="00495174"/>
    <w:rsid w:val="00634A23"/>
    <w:rsid w:val="007B43F9"/>
    <w:rsid w:val="00A13EDB"/>
    <w:rsid w:val="00A156B0"/>
    <w:rsid w:val="00AC0A69"/>
    <w:rsid w:val="00AD5675"/>
    <w:rsid w:val="00B0195A"/>
    <w:rsid w:val="00B46D4E"/>
    <w:rsid w:val="00B762AF"/>
    <w:rsid w:val="00C46892"/>
    <w:rsid w:val="00C56CFA"/>
    <w:rsid w:val="00CE1682"/>
    <w:rsid w:val="00D95D20"/>
    <w:rsid w:val="00DA54D0"/>
    <w:rsid w:val="00DD40A0"/>
    <w:rsid w:val="00E356D7"/>
    <w:rsid w:val="00F24265"/>
    <w:rsid w:val="00F3582D"/>
    <w:rsid w:val="00FA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hart" Target="charts/chart5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hart" Target="charts/chart4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hart" Target="charts/chart3.xml"/><Relationship Id="rId5" Type="http://schemas.openxmlformats.org/officeDocument/2006/relationships/image" Target="media/image2.png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le\Documents\bilan%2014-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le\Documents\bilan%2014-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le\Documents\bilan%2014-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le\Documents\bilan%2014-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le\Documents\bilan%2014-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le\Documents\bilan%2014-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le\Documents\bilan%2014-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belle\Documents\bilan%2014-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A!$W$149</c:f>
              <c:strCache>
                <c:ptCount val="1"/>
                <c:pt idx="0">
                  <c:v>BP</c:v>
                </c:pt>
              </c:strCache>
            </c:strRef>
          </c:tx>
          <c:cat>
            <c:strRef>
              <c:f>A!$V$150:$V$155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A!$W$150:$W$155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A!$X$149</c:f>
              <c:strCache>
                <c:ptCount val="1"/>
                <c:pt idx="0">
                  <c:v>BC</c:v>
                </c:pt>
              </c:strCache>
            </c:strRef>
          </c:tx>
          <c:cat>
            <c:strRef>
              <c:f>A!$V$150:$V$155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A!$X$150:$X$155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9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axId val="59808384"/>
        <c:axId val="60498304"/>
      </c:barChart>
      <c:catAx>
        <c:axId val="59808384"/>
        <c:scaling>
          <c:orientation val="minMax"/>
        </c:scaling>
        <c:axPos val="b"/>
        <c:tickLblPos val="nextTo"/>
        <c:crossAx val="60498304"/>
        <c:crosses val="autoZero"/>
        <c:auto val="1"/>
        <c:lblAlgn val="ctr"/>
        <c:lblOffset val="100"/>
      </c:catAx>
      <c:valAx>
        <c:axId val="60498304"/>
        <c:scaling>
          <c:orientation val="minMax"/>
        </c:scaling>
        <c:axPos val="l"/>
        <c:majorGridlines/>
        <c:numFmt formatCode="General" sourceLinked="1"/>
        <c:tickLblPos val="nextTo"/>
        <c:crossAx val="598083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A!$AG$149</c:f>
              <c:strCache>
                <c:ptCount val="1"/>
                <c:pt idx="0">
                  <c:v>BP</c:v>
                </c:pt>
              </c:strCache>
            </c:strRef>
          </c:tx>
          <c:cat>
            <c:strRef>
              <c:f>A!$AF$150:$AF$155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A!$AG$150:$AG$155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7</c:v>
                </c:pt>
                <c:pt idx="3">
                  <c:v>5</c:v>
                </c:pt>
                <c:pt idx="4">
                  <c:v>14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A!$AH$149</c:f>
              <c:strCache>
                <c:ptCount val="1"/>
                <c:pt idx="0">
                  <c:v>BC</c:v>
                </c:pt>
              </c:strCache>
            </c:strRef>
          </c:tx>
          <c:cat>
            <c:strRef>
              <c:f>A!$AF$150:$AF$155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A!$AH$150:$AH$155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11</c:v>
                </c:pt>
                <c:pt idx="5">
                  <c:v>6</c:v>
                </c:pt>
              </c:numCache>
            </c:numRef>
          </c:val>
        </c:ser>
        <c:axId val="63590784"/>
        <c:axId val="63592320"/>
      </c:barChart>
      <c:catAx>
        <c:axId val="63590784"/>
        <c:scaling>
          <c:orientation val="minMax"/>
        </c:scaling>
        <c:axPos val="b"/>
        <c:tickLblPos val="nextTo"/>
        <c:crossAx val="63592320"/>
        <c:crosses val="autoZero"/>
        <c:auto val="1"/>
        <c:lblAlgn val="ctr"/>
        <c:lblOffset val="100"/>
      </c:catAx>
      <c:valAx>
        <c:axId val="63592320"/>
        <c:scaling>
          <c:orientation val="minMax"/>
        </c:scaling>
        <c:axPos val="l"/>
        <c:majorGridlines/>
        <c:numFmt formatCode="General" sourceLinked="1"/>
        <c:tickLblPos val="nextTo"/>
        <c:crossAx val="635907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A!$AR$149</c:f>
              <c:strCache>
                <c:ptCount val="1"/>
                <c:pt idx="0">
                  <c:v>BP</c:v>
                </c:pt>
              </c:strCache>
            </c:strRef>
          </c:tx>
          <c:cat>
            <c:strRef>
              <c:f>A!$AQ$150:$AQ$155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A!$AR$150:$AR$155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4</c:v>
                </c:pt>
                <c:pt idx="4">
                  <c:v>9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A!$AS$149</c:f>
              <c:strCache>
                <c:ptCount val="1"/>
                <c:pt idx="0">
                  <c:v>BC</c:v>
                </c:pt>
              </c:strCache>
            </c:strRef>
          </c:tx>
          <c:cat>
            <c:strRef>
              <c:f>A!$AQ$150:$AQ$155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A!$AS$150:$AS$155</c:f>
              <c:numCache>
                <c:formatCode>General</c:formatCode>
                <c:ptCount val="6"/>
                <c:pt idx="0">
                  <c:v>1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  <c:pt idx="4">
                  <c:v>3</c:v>
                </c:pt>
                <c:pt idx="5">
                  <c:v>12</c:v>
                </c:pt>
              </c:numCache>
            </c:numRef>
          </c:val>
        </c:ser>
        <c:axId val="76358784"/>
        <c:axId val="76360320"/>
      </c:barChart>
      <c:catAx>
        <c:axId val="76358784"/>
        <c:scaling>
          <c:orientation val="minMax"/>
        </c:scaling>
        <c:axPos val="b"/>
        <c:tickLblPos val="nextTo"/>
        <c:crossAx val="76360320"/>
        <c:crosses val="autoZero"/>
        <c:auto val="1"/>
        <c:lblAlgn val="ctr"/>
        <c:lblOffset val="100"/>
      </c:catAx>
      <c:valAx>
        <c:axId val="76360320"/>
        <c:scaling>
          <c:orientation val="minMax"/>
        </c:scaling>
        <c:axPos val="l"/>
        <c:majorGridlines/>
        <c:numFmt formatCode="General" sourceLinked="1"/>
        <c:tickLblPos val="nextTo"/>
        <c:crossAx val="763587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A!$BC$149</c:f>
              <c:strCache>
                <c:ptCount val="1"/>
                <c:pt idx="0">
                  <c:v>BP</c:v>
                </c:pt>
              </c:strCache>
            </c:strRef>
          </c:tx>
          <c:cat>
            <c:strRef>
              <c:f>A!$BB$150:$BB$155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A!$BC$150:$BC$155</c:f>
              <c:numCache>
                <c:formatCode>General</c:formatCode>
                <c:ptCount val="6"/>
                <c:pt idx="0">
                  <c:v>17</c:v>
                </c:pt>
                <c:pt idx="1">
                  <c:v>18</c:v>
                </c:pt>
                <c:pt idx="2">
                  <c:v>24</c:v>
                </c:pt>
                <c:pt idx="3">
                  <c:v>14</c:v>
                </c:pt>
                <c:pt idx="4">
                  <c:v>30</c:v>
                </c:pt>
                <c:pt idx="5">
                  <c:v>31</c:v>
                </c:pt>
              </c:numCache>
            </c:numRef>
          </c:val>
        </c:ser>
        <c:ser>
          <c:idx val="1"/>
          <c:order val="1"/>
          <c:tx>
            <c:strRef>
              <c:f>A!$BD$149</c:f>
              <c:strCache>
                <c:ptCount val="1"/>
                <c:pt idx="0">
                  <c:v>BC</c:v>
                </c:pt>
              </c:strCache>
            </c:strRef>
          </c:tx>
          <c:cat>
            <c:strRef>
              <c:f>A!$BB$150:$BB$155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A!$BD$150:$BD$155</c:f>
              <c:numCache>
                <c:formatCode>General</c:formatCode>
                <c:ptCount val="6"/>
                <c:pt idx="0">
                  <c:v>14</c:v>
                </c:pt>
                <c:pt idx="1">
                  <c:v>23</c:v>
                </c:pt>
                <c:pt idx="2">
                  <c:v>17</c:v>
                </c:pt>
                <c:pt idx="3">
                  <c:v>22</c:v>
                </c:pt>
                <c:pt idx="4">
                  <c:v>22</c:v>
                </c:pt>
                <c:pt idx="5">
                  <c:v>23</c:v>
                </c:pt>
              </c:numCache>
            </c:numRef>
          </c:val>
        </c:ser>
        <c:axId val="76512640"/>
        <c:axId val="76939648"/>
      </c:barChart>
      <c:catAx>
        <c:axId val="76512640"/>
        <c:scaling>
          <c:orientation val="minMax"/>
        </c:scaling>
        <c:axPos val="b"/>
        <c:tickLblPos val="nextTo"/>
        <c:crossAx val="76939648"/>
        <c:crosses val="autoZero"/>
        <c:auto val="1"/>
        <c:lblAlgn val="ctr"/>
        <c:lblOffset val="100"/>
      </c:catAx>
      <c:valAx>
        <c:axId val="76939648"/>
        <c:scaling>
          <c:orientation val="minMax"/>
        </c:scaling>
        <c:axPos val="l"/>
        <c:majorGridlines/>
        <c:numFmt formatCode="General" sourceLinked="1"/>
        <c:tickLblPos val="nextTo"/>
        <c:crossAx val="7651264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B!$W$149</c:f>
              <c:strCache>
                <c:ptCount val="1"/>
                <c:pt idx="0">
                  <c:v>BP</c:v>
                </c:pt>
              </c:strCache>
            </c:strRef>
          </c:tx>
          <c:cat>
            <c:strRef>
              <c:f>B!$V$150:$V$155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B!$W$150:$W$155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B!$X$149</c:f>
              <c:strCache>
                <c:ptCount val="1"/>
                <c:pt idx="0">
                  <c:v>BC</c:v>
                </c:pt>
              </c:strCache>
            </c:strRef>
          </c:tx>
          <c:cat>
            <c:strRef>
              <c:f>B!$V$150:$V$155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B!$X$150:$X$155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13</c:v>
                </c:pt>
                <c:pt idx="3">
                  <c:v>9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axId val="76985472"/>
        <c:axId val="76987392"/>
      </c:barChart>
      <c:catAx>
        <c:axId val="76985472"/>
        <c:scaling>
          <c:orientation val="minMax"/>
        </c:scaling>
        <c:axPos val="b"/>
        <c:tickLblPos val="nextTo"/>
        <c:crossAx val="76987392"/>
        <c:crosses val="autoZero"/>
        <c:auto val="1"/>
        <c:lblAlgn val="ctr"/>
        <c:lblOffset val="100"/>
      </c:catAx>
      <c:valAx>
        <c:axId val="76987392"/>
        <c:scaling>
          <c:orientation val="minMax"/>
        </c:scaling>
        <c:axPos val="l"/>
        <c:majorGridlines/>
        <c:numFmt formatCode="General" sourceLinked="1"/>
        <c:tickLblPos val="nextTo"/>
        <c:crossAx val="7698547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B!$AG$149</c:f>
              <c:strCache>
                <c:ptCount val="1"/>
                <c:pt idx="0">
                  <c:v>BP</c:v>
                </c:pt>
              </c:strCache>
            </c:strRef>
          </c:tx>
          <c:cat>
            <c:strRef>
              <c:f>B!$AF$150:$AF$155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B!$AG$150:$AG$155</c:f>
              <c:numCache>
                <c:formatCode>General</c:formatCode>
                <c:ptCount val="6"/>
                <c:pt idx="0">
                  <c:v>6</c:v>
                </c:pt>
                <c:pt idx="1">
                  <c:v>11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B!$AH$149</c:f>
              <c:strCache>
                <c:ptCount val="1"/>
                <c:pt idx="0">
                  <c:v>BC</c:v>
                </c:pt>
              </c:strCache>
            </c:strRef>
          </c:tx>
          <c:cat>
            <c:strRef>
              <c:f>B!$AF$150:$AF$155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B!$AH$150:$AH$155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5</c:v>
                </c:pt>
                <c:pt idx="3">
                  <c:v>9</c:v>
                </c:pt>
                <c:pt idx="4">
                  <c:v>7</c:v>
                </c:pt>
                <c:pt idx="5">
                  <c:v>10</c:v>
                </c:pt>
              </c:numCache>
            </c:numRef>
          </c:val>
        </c:ser>
        <c:axId val="77023872"/>
        <c:axId val="77361920"/>
      </c:barChart>
      <c:catAx>
        <c:axId val="77023872"/>
        <c:scaling>
          <c:orientation val="minMax"/>
        </c:scaling>
        <c:axPos val="b"/>
        <c:tickLblPos val="nextTo"/>
        <c:crossAx val="77361920"/>
        <c:crosses val="autoZero"/>
        <c:auto val="1"/>
        <c:lblAlgn val="ctr"/>
        <c:lblOffset val="100"/>
      </c:catAx>
      <c:valAx>
        <c:axId val="77361920"/>
        <c:scaling>
          <c:orientation val="minMax"/>
        </c:scaling>
        <c:axPos val="l"/>
        <c:majorGridlines/>
        <c:numFmt formatCode="General" sourceLinked="1"/>
        <c:tickLblPos val="nextTo"/>
        <c:crossAx val="7702387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B!$AR$149</c:f>
              <c:strCache>
                <c:ptCount val="1"/>
                <c:pt idx="0">
                  <c:v>BP</c:v>
                </c:pt>
              </c:strCache>
            </c:strRef>
          </c:tx>
          <c:cat>
            <c:strRef>
              <c:f>B!$AQ$150:$AQ$155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B!$AR$150:$AR$155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9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B!$AS$149</c:f>
              <c:strCache>
                <c:ptCount val="1"/>
                <c:pt idx="0">
                  <c:v>BC</c:v>
                </c:pt>
              </c:strCache>
            </c:strRef>
          </c:tx>
          <c:cat>
            <c:strRef>
              <c:f>B!$AQ$150:$AQ$155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B!$AS$150:$AS$155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9</c:v>
                </c:pt>
                <c:pt idx="5">
                  <c:v>10</c:v>
                </c:pt>
              </c:numCache>
            </c:numRef>
          </c:val>
        </c:ser>
        <c:axId val="77395456"/>
        <c:axId val="83043072"/>
      </c:barChart>
      <c:catAx>
        <c:axId val="77395456"/>
        <c:scaling>
          <c:orientation val="minMax"/>
        </c:scaling>
        <c:axPos val="b"/>
        <c:tickLblPos val="nextTo"/>
        <c:crossAx val="83043072"/>
        <c:crosses val="autoZero"/>
        <c:auto val="1"/>
        <c:lblAlgn val="ctr"/>
        <c:lblOffset val="100"/>
      </c:catAx>
      <c:valAx>
        <c:axId val="83043072"/>
        <c:scaling>
          <c:orientation val="minMax"/>
        </c:scaling>
        <c:axPos val="l"/>
        <c:majorGridlines/>
        <c:numFmt formatCode="General" sourceLinked="1"/>
        <c:tickLblPos val="nextTo"/>
        <c:crossAx val="7739545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B!$BC$149</c:f>
              <c:strCache>
                <c:ptCount val="1"/>
                <c:pt idx="0">
                  <c:v>BP</c:v>
                </c:pt>
              </c:strCache>
            </c:strRef>
          </c:tx>
          <c:cat>
            <c:strRef>
              <c:f>B!$BB$150:$BB$155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B!$BC$150:$BC$155</c:f>
              <c:numCache>
                <c:formatCode>General</c:formatCode>
                <c:ptCount val="6"/>
                <c:pt idx="0">
                  <c:v>14</c:v>
                </c:pt>
                <c:pt idx="1">
                  <c:v>23</c:v>
                </c:pt>
                <c:pt idx="2">
                  <c:v>20</c:v>
                </c:pt>
                <c:pt idx="3">
                  <c:v>15</c:v>
                </c:pt>
                <c:pt idx="4">
                  <c:v>27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B!$BD$149</c:f>
              <c:strCache>
                <c:ptCount val="1"/>
                <c:pt idx="0">
                  <c:v>BC</c:v>
                </c:pt>
              </c:strCache>
            </c:strRef>
          </c:tx>
          <c:cat>
            <c:strRef>
              <c:f>B!$BB$150:$BB$155</c:f>
              <c:strCache>
                <c:ptCount val="6"/>
                <c:pt idx="0">
                  <c:v>1-15</c:v>
                </c:pt>
                <c:pt idx="1">
                  <c:v>16-30</c:v>
                </c:pt>
                <c:pt idx="2">
                  <c:v>31-45</c:v>
                </c:pt>
                <c:pt idx="3">
                  <c:v>45-60</c:v>
                </c:pt>
                <c:pt idx="4">
                  <c:v>61-75</c:v>
                </c:pt>
                <c:pt idx="5">
                  <c:v>76-90</c:v>
                </c:pt>
              </c:strCache>
            </c:strRef>
          </c:cat>
          <c:val>
            <c:numRef>
              <c:f>B!$BD$150:$BD$155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25</c:v>
                </c:pt>
                <c:pt idx="3">
                  <c:v>23</c:v>
                </c:pt>
                <c:pt idx="4">
                  <c:v>18</c:v>
                </c:pt>
                <c:pt idx="5">
                  <c:v>26</c:v>
                </c:pt>
              </c:numCache>
            </c:numRef>
          </c:val>
        </c:ser>
        <c:axId val="85484672"/>
        <c:axId val="85486208"/>
      </c:barChart>
      <c:catAx>
        <c:axId val="85484672"/>
        <c:scaling>
          <c:orientation val="minMax"/>
        </c:scaling>
        <c:axPos val="b"/>
        <c:tickLblPos val="nextTo"/>
        <c:crossAx val="85486208"/>
        <c:crosses val="autoZero"/>
        <c:auto val="1"/>
        <c:lblAlgn val="ctr"/>
        <c:lblOffset val="100"/>
      </c:catAx>
      <c:valAx>
        <c:axId val="85486208"/>
        <c:scaling>
          <c:orientation val="minMax"/>
        </c:scaling>
        <c:axPos val="l"/>
        <c:majorGridlines/>
        <c:numFmt formatCode="General" sourceLinked="1"/>
        <c:tickLblPos val="nextTo"/>
        <c:crossAx val="854846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ludovichenocque80@hotmail.fr</dc:creator>
  <cp:lastModifiedBy>ludovichenocque80@hotmail.fr</cp:lastModifiedBy>
  <cp:revision>16</cp:revision>
  <dcterms:created xsi:type="dcterms:W3CDTF">2015-06-21T13:38:00Z</dcterms:created>
  <dcterms:modified xsi:type="dcterms:W3CDTF">2015-06-21T16:43:00Z</dcterms:modified>
</cp:coreProperties>
</file>