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CF" w:rsidRPr="00AD10CF" w:rsidRDefault="00BA3F37" w:rsidP="00315522">
      <w:pPr>
        <w:ind w:left="1985" w:right="851"/>
        <w:jc w:val="center"/>
        <w:rPr>
          <w:rFonts w:ascii="Ravie" w:hAnsi="Ravie"/>
          <w:bCs/>
          <w:sz w:val="60"/>
          <w:szCs w:val="60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59055</wp:posOffset>
            </wp:positionV>
            <wp:extent cx="1130935" cy="1226931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2" t="23189" r="17104" b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2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CF" w:rsidRPr="00AD10CF">
        <w:rPr>
          <w:rFonts w:ascii="Ravie" w:hAnsi="Ravie"/>
          <w:bCs/>
          <w:sz w:val="60"/>
          <w:szCs w:val="60"/>
        </w:rPr>
        <w:t>A.F.E.</w:t>
      </w:r>
    </w:p>
    <w:p w:rsidR="00BA3F37" w:rsidRDefault="00AD10CF" w:rsidP="0022666C">
      <w:pPr>
        <w:ind w:left="1985"/>
        <w:jc w:val="center"/>
        <w:rPr>
          <w:rFonts w:ascii="Comic Sans MS" w:hAnsi="Comic Sans MS"/>
          <w:sz w:val="40"/>
          <w:szCs w:val="40"/>
        </w:rPr>
      </w:pPr>
      <w:r w:rsidRPr="00AD10CF">
        <w:rPr>
          <w:rFonts w:ascii="Comic Sans MS" w:hAnsi="Comic Sans MS"/>
          <w:sz w:val="40"/>
          <w:szCs w:val="40"/>
        </w:rPr>
        <w:t>ANCIENNE FRONTIERE EINVILLE</w:t>
      </w:r>
    </w:p>
    <w:p w:rsidR="0022666C" w:rsidRDefault="0022666C" w:rsidP="0022666C">
      <w:pPr>
        <w:rPr>
          <w:rFonts w:ascii="Comic Sans MS" w:hAnsi="Comic Sans MS"/>
          <w:sz w:val="40"/>
          <w:szCs w:val="40"/>
        </w:rPr>
      </w:pPr>
    </w:p>
    <w:p w:rsidR="0022666C" w:rsidRDefault="0022666C" w:rsidP="0022666C">
      <w:pPr>
        <w:ind w:left="1985"/>
        <w:jc w:val="center"/>
        <w:rPr>
          <w:rFonts w:ascii="Comic Sans MS" w:hAnsi="Comic Sans MS"/>
          <w:sz w:val="40"/>
          <w:szCs w:val="40"/>
        </w:rPr>
      </w:pPr>
    </w:p>
    <w:p w:rsidR="0022666C" w:rsidRPr="0022666C" w:rsidRDefault="00591399" w:rsidP="0022666C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REGLEMENT FUTSAL </w:t>
      </w:r>
    </w:p>
    <w:p w:rsidR="0022666C" w:rsidRPr="0022666C" w:rsidRDefault="0022666C" w:rsidP="0022666C">
      <w:pPr>
        <w:jc w:val="center"/>
        <w:rPr>
          <w:rFonts w:ascii="Verdana" w:hAnsi="Verdana"/>
        </w:rPr>
      </w:pPr>
    </w:p>
    <w:p w:rsidR="0022666C" w:rsidRPr="0022666C" w:rsidRDefault="0022666C" w:rsidP="0022666C">
      <w:pPr>
        <w:jc w:val="center"/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1 - </w:t>
      </w:r>
      <w:r w:rsidRPr="0022666C">
        <w:rPr>
          <w:rFonts w:ascii="Verdana" w:hAnsi="Verdana"/>
          <w:u w:val="single"/>
        </w:rPr>
        <w:t>Composition des équipes</w:t>
      </w:r>
      <w:r w:rsidRPr="0022666C">
        <w:rPr>
          <w:rFonts w:ascii="Verdana" w:hAnsi="Verdana"/>
        </w:rPr>
        <w:t xml:space="preserve"> :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4 joueurs sur le terrain + 1 gardien lors des rencontres + 3 remplaçants maximum.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2 - </w:t>
      </w:r>
      <w:r w:rsidRPr="0022666C">
        <w:rPr>
          <w:rFonts w:ascii="Verdana" w:hAnsi="Verdana"/>
          <w:u w:val="single"/>
        </w:rPr>
        <w:t>Changement de joueurs</w:t>
      </w:r>
      <w:r w:rsidRPr="0022666C">
        <w:rPr>
          <w:rFonts w:ascii="Verdana" w:hAnsi="Verdana"/>
        </w:rPr>
        <w:t xml:space="preserve"> : </w:t>
      </w:r>
    </w:p>
    <w:p w:rsidR="0022666C" w:rsidRPr="0022666C" w:rsidRDefault="0022666C" w:rsidP="0022666C">
      <w:pPr>
        <w:rPr>
          <w:rFonts w:ascii="Verdana" w:hAnsi="Verdana"/>
        </w:rPr>
      </w:pPr>
    </w:p>
    <w:p w:rsidR="00CC3BC7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Le nombre de changement autorisé est libre lors d’une rencontre, changement permanent au centre du terrain en attendant que le joueur soit sorti du terrain. </w:t>
      </w: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Un but peut être refusé si l’équipe marquante est en surnombre (selon l’appréciation de l’arbitre).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3 - </w:t>
      </w:r>
      <w:r w:rsidRPr="0022666C">
        <w:rPr>
          <w:rFonts w:ascii="Verdana" w:hAnsi="Verdana"/>
          <w:u w:val="single"/>
        </w:rPr>
        <w:t>Durée des matches</w:t>
      </w:r>
      <w:r w:rsidRPr="0022666C">
        <w:rPr>
          <w:rFonts w:ascii="Verdana" w:hAnsi="Verdana"/>
        </w:rPr>
        <w:t xml:space="preserve"> : </w:t>
      </w:r>
    </w:p>
    <w:p w:rsidR="0022666C" w:rsidRPr="0022666C" w:rsidRDefault="0022666C" w:rsidP="0022666C">
      <w:pPr>
        <w:rPr>
          <w:rFonts w:ascii="Verdana" w:hAnsi="Verdana"/>
        </w:rPr>
      </w:pPr>
    </w:p>
    <w:p w:rsidR="00A8028E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>Le</w:t>
      </w:r>
      <w:r w:rsidR="00A73C2E">
        <w:rPr>
          <w:rFonts w:ascii="Verdana" w:hAnsi="Verdana"/>
        </w:rPr>
        <w:t xml:space="preserve"> </w:t>
      </w:r>
      <w:r w:rsidR="00591399">
        <w:rPr>
          <w:rFonts w:ascii="Verdana" w:hAnsi="Verdana"/>
        </w:rPr>
        <w:t>tournoi FUTSAL</w:t>
      </w:r>
      <w:r w:rsidRPr="0022666C">
        <w:rPr>
          <w:rFonts w:ascii="Verdana" w:hAnsi="Verdana"/>
        </w:rPr>
        <w:t xml:space="preserve"> se déroulera selon la formule championnat </w:t>
      </w: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>Durée de</w:t>
      </w:r>
      <w:r w:rsidR="001B2FDA">
        <w:rPr>
          <w:rFonts w:ascii="Verdana" w:hAnsi="Verdana"/>
        </w:rPr>
        <w:t>s matchs lors du tournoi : mi-</w:t>
      </w:r>
      <w:r w:rsidRPr="0022666C">
        <w:rPr>
          <w:rFonts w:ascii="Verdana" w:hAnsi="Verdana"/>
        </w:rPr>
        <w:t xml:space="preserve">temps de </w:t>
      </w:r>
      <w:r w:rsidR="00A8028E">
        <w:rPr>
          <w:rFonts w:ascii="Verdana" w:hAnsi="Verdana"/>
        </w:rPr>
        <w:t>8</w:t>
      </w:r>
      <w:r w:rsidRPr="0022666C">
        <w:rPr>
          <w:rFonts w:ascii="Verdana" w:hAnsi="Verdana"/>
        </w:rPr>
        <w:t xml:space="preserve"> minutes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4 - </w:t>
      </w:r>
      <w:r w:rsidRPr="0022666C">
        <w:rPr>
          <w:rFonts w:ascii="Verdana" w:hAnsi="Verdana"/>
          <w:u w:val="single"/>
        </w:rPr>
        <w:t>Classement</w:t>
      </w:r>
      <w:r w:rsidRPr="0022666C">
        <w:rPr>
          <w:rFonts w:ascii="Verdana" w:hAnsi="Verdana"/>
        </w:rPr>
        <w:t xml:space="preserve"> : </w:t>
      </w:r>
      <w:bookmarkStart w:id="0" w:name="_GoBack"/>
      <w:bookmarkEnd w:id="0"/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. Il est établi par addition de points cumulés match après match :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- Match </w:t>
      </w:r>
      <w:r w:rsidR="00CC3BC7" w:rsidRPr="0022666C">
        <w:rPr>
          <w:rFonts w:ascii="Verdana" w:hAnsi="Verdana"/>
        </w:rPr>
        <w:t xml:space="preserve">gagné. </w:t>
      </w:r>
      <w:r w:rsidRPr="0022666C">
        <w:rPr>
          <w:rFonts w:ascii="Verdana" w:hAnsi="Verdana"/>
        </w:rPr>
        <w:t xml:space="preserve">4 points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- Match </w:t>
      </w:r>
      <w:r w:rsidR="00CC3BC7" w:rsidRPr="0022666C">
        <w:rPr>
          <w:rFonts w:ascii="Verdana" w:hAnsi="Verdana"/>
        </w:rPr>
        <w:t xml:space="preserve">nul. </w:t>
      </w:r>
      <w:r w:rsidRPr="0022666C">
        <w:rPr>
          <w:rFonts w:ascii="Verdana" w:hAnsi="Verdana"/>
        </w:rPr>
        <w:t xml:space="preserve">2 points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- Match </w:t>
      </w:r>
      <w:r w:rsidR="00CC3BC7" w:rsidRPr="0022666C">
        <w:rPr>
          <w:rFonts w:ascii="Verdana" w:hAnsi="Verdana"/>
        </w:rPr>
        <w:t xml:space="preserve">perdu. </w:t>
      </w:r>
      <w:r w:rsidRPr="0022666C">
        <w:rPr>
          <w:rFonts w:ascii="Verdana" w:hAnsi="Verdana"/>
        </w:rPr>
        <w:t xml:space="preserve">1 point </w:t>
      </w:r>
    </w:p>
    <w:p w:rsidR="0022666C" w:rsidRPr="0022666C" w:rsidRDefault="0022666C" w:rsidP="0022666C">
      <w:pPr>
        <w:rPr>
          <w:rFonts w:ascii="Verdana" w:hAnsi="Verdana"/>
        </w:rPr>
      </w:pPr>
    </w:p>
    <w:p w:rsidR="00CC3BC7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. En cas d’égalité de deux ou plusieurs équipes, il est tenu compte des </w:t>
      </w:r>
    </w:p>
    <w:p w:rsidR="0022666C" w:rsidRPr="0022666C" w:rsidRDefault="00CC3BC7" w:rsidP="0022666C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22666C" w:rsidRPr="0022666C">
        <w:rPr>
          <w:rFonts w:ascii="Verdana" w:hAnsi="Verdana"/>
        </w:rPr>
        <w:t xml:space="preserve">dispositions suivantes :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lastRenderedPageBreak/>
        <w:t xml:space="preserve"> a) du résultat de l’opposition entre les deux </w:t>
      </w:r>
      <w:r w:rsidR="00CC3BC7" w:rsidRPr="0022666C">
        <w:rPr>
          <w:rFonts w:ascii="Verdana" w:hAnsi="Verdana"/>
        </w:rPr>
        <w:t>équipes (</w:t>
      </w:r>
      <w:r w:rsidRPr="0022666C">
        <w:rPr>
          <w:rFonts w:ascii="Verdana" w:hAnsi="Verdana"/>
        </w:rPr>
        <w:t xml:space="preserve">Goal </w:t>
      </w:r>
      <w:proofErr w:type="spellStart"/>
      <w:r w:rsidRPr="0022666C">
        <w:rPr>
          <w:rFonts w:ascii="Verdana" w:hAnsi="Verdana"/>
        </w:rPr>
        <w:t>avérage</w:t>
      </w:r>
      <w:proofErr w:type="spellEnd"/>
      <w:r w:rsidRPr="0022666C">
        <w:rPr>
          <w:rFonts w:ascii="Verdana" w:hAnsi="Verdana"/>
        </w:rPr>
        <w:t xml:space="preserve"> particulier)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b) de la différence entre les buts marqués et les buts concédés (Goal avérage général) </w:t>
      </w:r>
    </w:p>
    <w:p w:rsidR="00CC3BC7" w:rsidRDefault="00CC3BC7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c) en cas d’égalité de différence de buts, du plus grand nombre de buts marqués (Meilleure attaque)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d) si l’égalité subsiste, les équipes procèdent à une séance de 3 tirs aux buts.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5 - </w:t>
      </w:r>
      <w:r w:rsidRPr="0022666C">
        <w:rPr>
          <w:rFonts w:ascii="Verdana" w:hAnsi="Verdana"/>
          <w:u w:val="single"/>
        </w:rPr>
        <w:t>Feuilles de Match</w:t>
      </w:r>
      <w:r w:rsidRPr="0022666C">
        <w:rPr>
          <w:rFonts w:ascii="Verdana" w:hAnsi="Verdana"/>
        </w:rPr>
        <w:t xml:space="preserve"> :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>Les feuilles de Match entièrement remplies seront remises à la</w:t>
      </w:r>
      <w:r w:rsidR="00CC3BC7">
        <w:rPr>
          <w:rFonts w:ascii="Verdana" w:hAnsi="Verdana"/>
        </w:rPr>
        <w:t xml:space="preserve"> Table des Organisateurs avant </w:t>
      </w:r>
      <w:r w:rsidRPr="0022666C">
        <w:rPr>
          <w:rFonts w:ascii="Verdana" w:hAnsi="Verdana"/>
        </w:rPr>
        <w:t xml:space="preserve">le début du tournoi.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6 – </w:t>
      </w:r>
      <w:r w:rsidRPr="0022666C">
        <w:rPr>
          <w:rFonts w:ascii="Verdana" w:hAnsi="Verdana"/>
          <w:u w:val="single"/>
        </w:rPr>
        <w:t>Règlement technique futsal</w:t>
      </w:r>
      <w:r w:rsidRPr="0022666C">
        <w:rPr>
          <w:rFonts w:ascii="Verdana" w:hAnsi="Verdana"/>
        </w:rPr>
        <w:t xml:space="preserve"> :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>Le tacle est interdit, coup franc direct à l’endroit de la faute commise. Il</w:t>
      </w:r>
      <w:r w:rsidR="00CC3BC7">
        <w:rPr>
          <w:rFonts w:ascii="Verdana" w:hAnsi="Verdana"/>
        </w:rPr>
        <w:t xml:space="preserve"> est toléré pour le gardien de </w:t>
      </w:r>
      <w:r w:rsidRPr="0022666C">
        <w:rPr>
          <w:rFonts w:ascii="Verdana" w:hAnsi="Verdana"/>
        </w:rPr>
        <w:t xml:space="preserve">but dans sa surface et pour un joueur pour marquer où récupérer un ballon le long de la touche quand il est jugé seul et sans risque par l’arbitre.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Les remises en jeu (touches, corners) se font toujours au pied, on ne </w:t>
      </w:r>
      <w:r w:rsidR="00CC3BC7">
        <w:rPr>
          <w:rFonts w:ascii="Verdana" w:hAnsi="Verdana"/>
        </w:rPr>
        <w:t xml:space="preserve">peut marquer sur une entrée en </w:t>
      </w:r>
      <w:r w:rsidRPr="0022666C">
        <w:rPr>
          <w:rFonts w:ascii="Verdana" w:hAnsi="Verdana"/>
        </w:rPr>
        <w:t xml:space="preserve">touche directe.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Les remises en jeu par le gardien se font toujours à la main, on ne peut marquer sur une relance à la main directe. </w:t>
      </w: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>Le dégagement du gardien se fait à la main de sa propre zone qui cor</w:t>
      </w:r>
      <w:r w:rsidR="00CC3BC7">
        <w:rPr>
          <w:rFonts w:ascii="Verdana" w:hAnsi="Verdana"/>
        </w:rPr>
        <w:t xml:space="preserve">respond à la zone des 6 mètres </w:t>
      </w:r>
      <w:r w:rsidRPr="0022666C">
        <w:rPr>
          <w:rFonts w:ascii="Verdana" w:hAnsi="Verdana"/>
        </w:rPr>
        <w:t xml:space="preserve">de hand, et peut l’envoyer à n’importe quel endroit du terrain.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</w:t>
      </w: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Le gardien n’est pas autorisé à prendre le ballon avec ses mains lors d’une passe en retrait, si cela arrive, l’équipe adverse bénéficiera d’une touche au niveau de la prise de balle du gardien.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lastRenderedPageBreak/>
        <w:t xml:space="preserve">Le pénalty se fait sur la ligne des 6 mètres de hand, avec un gardien sur sa ligne de but.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</w:t>
      </w: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Le mur sur coups francs devra se tenir à 4 mètres du ballon.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</w:t>
      </w:r>
    </w:p>
    <w:p w:rsidR="0022666C" w:rsidRPr="0022666C" w:rsidRDefault="0022666C" w:rsidP="0022666C">
      <w:pPr>
        <w:rPr>
          <w:rFonts w:ascii="Verdana" w:hAnsi="Verdana"/>
        </w:rPr>
      </w:pPr>
      <w:r w:rsidRPr="0022666C">
        <w:rPr>
          <w:rFonts w:ascii="Verdana" w:hAnsi="Verdana"/>
        </w:rPr>
        <w:t xml:space="preserve"> 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jc w:val="center"/>
        <w:rPr>
          <w:rFonts w:ascii="Verdana" w:hAnsi="Verdana"/>
          <w:b/>
          <w:sz w:val="28"/>
        </w:rPr>
      </w:pPr>
      <w:r w:rsidRPr="0022666C">
        <w:rPr>
          <w:rFonts w:ascii="Verdana" w:hAnsi="Verdana"/>
          <w:b/>
          <w:sz w:val="28"/>
        </w:rPr>
        <w:t>BON TOURNOI A TOUS</w:t>
      </w: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rPr>
          <w:rFonts w:ascii="Verdana" w:hAnsi="Verdana"/>
        </w:rPr>
      </w:pPr>
    </w:p>
    <w:p w:rsidR="0022666C" w:rsidRPr="0022666C" w:rsidRDefault="0022666C" w:rsidP="0022666C">
      <w:pPr>
        <w:jc w:val="center"/>
        <w:rPr>
          <w:rFonts w:ascii="Verdana" w:hAnsi="Verdana"/>
          <w:b/>
          <w:sz w:val="28"/>
        </w:rPr>
      </w:pPr>
      <w:r w:rsidRPr="0022666C">
        <w:rPr>
          <w:rFonts w:ascii="Verdana" w:hAnsi="Verdana"/>
          <w:b/>
          <w:sz w:val="28"/>
        </w:rPr>
        <w:t>SOYEZ FAIR-PLAY</w:t>
      </w:r>
    </w:p>
    <w:p w:rsidR="0022666C" w:rsidRPr="0022666C" w:rsidRDefault="0022666C" w:rsidP="0022666C">
      <w:pPr>
        <w:ind w:left="1985"/>
        <w:jc w:val="left"/>
        <w:rPr>
          <w:rFonts w:ascii="Verdana" w:hAnsi="Verdana"/>
          <w:sz w:val="40"/>
          <w:szCs w:val="40"/>
        </w:rPr>
      </w:pPr>
    </w:p>
    <w:sectPr w:rsidR="0022666C" w:rsidRPr="0022666C" w:rsidSect="00CC3BC7">
      <w:pgSz w:w="11907" w:h="16840"/>
      <w:pgMar w:top="1417" w:right="1417" w:bottom="1417" w:left="1417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A4" w:rsidRDefault="008756A4" w:rsidP="005548C6">
      <w:r>
        <w:separator/>
      </w:r>
    </w:p>
  </w:endnote>
  <w:endnote w:type="continuationSeparator" w:id="0">
    <w:p w:rsidR="008756A4" w:rsidRDefault="008756A4" w:rsidP="0055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A4" w:rsidRDefault="008756A4" w:rsidP="005548C6">
      <w:r>
        <w:separator/>
      </w:r>
    </w:p>
  </w:footnote>
  <w:footnote w:type="continuationSeparator" w:id="0">
    <w:p w:rsidR="008756A4" w:rsidRDefault="008756A4" w:rsidP="0055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8AF"/>
    <w:multiLevelType w:val="hybridMultilevel"/>
    <w:tmpl w:val="C97AE2F4"/>
    <w:lvl w:ilvl="0" w:tplc="0EDA4356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CF"/>
    <w:rsid w:val="000143EA"/>
    <w:rsid w:val="0003236C"/>
    <w:rsid w:val="00090EF9"/>
    <w:rsid w:val="000A75F6"/>
    <w:rsid w:val="0010713B"/>
    <w:rsid w:val="00133B89"/>
    <w:rsid w:val="00135AE4"/>
    <w:rsid w:val="001475A5"/>
    <w:rsid w:val="00187D61"/>
    <w:rsid w:val="001B2FDA"/>
    <w:rsid w:val="0022666C"/>
    <w:rsid w:val="002526E9"/>
    <w:rsid w:val="00297022"/>
    <w:rsid w:val="002B1AAD"/>
    <w:rsid w:val="002B60EA"/>
    <w:rsid w:val="00315522"/>
    <w:rsid w:val="003621C3"/>
    <w:rsid w:val="003E4708"/>
    <w:rsid w:val="003F3EAD"/>
    <w:rsid w:val="004070B0"/>
    <w:rsid w:val="00490DE4"/>
    <w:rsid w:val="004E46F4"/>
    <w:rsid w:val="00500B99"/>
    <w:rsid w:val="0055004C"/>
    <w:rsid w:val="005529F7"/>
    <w:rsid w:val="005548C6"/>
    <w:rsid w:val="00591399"/>
    <w:rsid w:val="005A2471"/>
    <w:rsid w:val="005B1E89"/>
    <w:rsid w:val="00617086"/>
    <w:rsid w:val="006C256D"/>
    <w:rsid w:val="006E3630"/>
    <w:rsid w:val="007227ED"/>
    <w:rsid w:val="00770C75"/>
    <w:rsid w:val="007D105E"/>
    <w:rsid w:val="007F1FC2"/>
    <w:rsid w:val="0082794B"/>
    <w:rsid w:val="00832296"/>
    <w:rsid w:val="008756A4"/>
    <w:rsid w:val="00892240"/>
    <w:rsid w:val="008D09BE"/>
    <w:rsid w:val="008D3875"/>
    <w:rsid w:val="008F7621"/>
    <w:rsid w:val="0094394A"/>
    <w:rsid w:val="009C60BD"/>
    <w:rsid w:val="009E314C"/>
    <w:rsid w:val="00A1345D"/>
    <w:rsid w:val="00A30414"/>
    <w:rsid w:val="00A3429E"/>
    <w:rsid w:val="00A5055E"/>
    <w:rsid w:val="00A73C2E"/>
    <w:rsid w:val="00A8028E"/>
    <w:rsid w:val="00A95E73"/>
    <w:rsid w:val="00AD10CF"/>
    <w:rsid w:val="00AE14CD"/>
    <w:rsid w:val="00B35312"/>
    <w:rsid w:val="00B46215"/>
    <w:rsid w:val="00BA3F37"/>
    <w:rsid w:val="00BC7E89"/>
    <w:rsid w:val="00C4750D"/>
    <w:rsid w:val="00C93D50"/>
    <w:rsid w:val="00CB7D8C"/>
    <w:rsid w:val="00CC3BC7"/>
    <w:rsid w:val="00CD5763"/>
    <w:rsid w:val="00DF469A"/>
    <w:rsid w:val="00E14FDA"/>
    <w:rsid w:val="00E4123C"/>
    <w:rsid w:val="00E66346"/>
    <w:rsid w:val="00E94F99"/>
    <w:rsid w:val="00EA01E2"/>
    <w:rsid w:val="00EC0C1E"/>
    <w:rsid w:val="00E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outlineLvl w:val="1"/>
    </w:pPr>
    <w:rPr>
      <w:rFonts w:ascii="Roman" w:hAnsi="Roman" w:cs="Times New Roman"/>
    </w:rPr>
  </w:style>
  <w:style w:type="paragraph" w:styleId="Titre3">
    <w:name w:val="heading 3"/>
    <w:basedOn w:val="Normal"/>
    <w:next w:val="Retraitnormal"/>
    <w:qFormat/>
    <w:pPr>
      <w:pBdr>
        <w:bottom w:val="single" w:sz="6" w:space="1" w:color="auto"/>
      </w:pBdr>
      <w:outlineLvl w:val="2"/>
    </w:pPr>
    <w:rPr>
      <w:smallCaps/>
    </w:rPr>
  </w:style>
  <w:style w:type="paragraph" w:styleId="Titre4">
    <w:name w:val="heading 4"/>
    <w:basedOn w:val="Normal"/>
    <w:qFormat/>
    <w:pPr>
      <w:jc w:val="center"/>
      <w:outlineLvl w:val="3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F3EAD"/>
    <w:pPr>
      <w:tabs>
        <w:tab w:val="left" w:pos="5387"/>
      </w:tabs>
      <w:spacing w:line="360" w:lineRule="atLeast"/>
      <w:ind w:left="2127"/>
    </w:pPr>
    <w:rPr>
      <w:rFonts w:cs="Times New Roman"/>
      <w:szCs w:val="20"/>
    </w:rPr>
  </w:style>
  <w:style w:type="paragraph" w:styleId="Textedebulles">
    <w:name w:val="Balloon Text"/>
    <w:basedOn w:val="Normal"/>
    <w:semiHidden/>
    <w:rsid w:val="006170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92240"/>
    <w:rPr>
      <w:color w:val="0000FF"/>
      <w:u w:val="single"/>
    </w:rPr>
  </w:style>
  <w:style w:type="paragraph" w:styleId="En-tte">
    <w:name w:val="header"/>
    <w:basedOn w:val="Normal"/>
    <w:link w:val="En-tteCar"/>
    <w:rsid w:val="005548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48C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rsid w:val="005548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48C6"/>
    <w:rPr>
      <w:rFonts w:ascii="Arial" w:hAnsi="Arial" w:cs="Arial"/>
      <w:sz w:val="24"/>
      <w:szCs w:val="24"/>
    </w:rPr>
  </w:style>
  <w:style w:type="paragraph" w:styleId="Retraitnormal">
    <w:name w:val="Normal Indent"/>
    <w:basedOn w:val="Normal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outlineLvl w:val="1"/>
    </w:pPr>
    <w:rPr>
      <w:rFonts w:ascii="Roman" w:hAnsi="Roman" w:cs="Times New Roman"/>
    </w:rPr>
  </w:style>
  <w:style w:type="paragraph" w:styleId="Titre3">
    <w:name w:val="heading 3"/>
    <w:basedOn w:val="Normal"/>
    <w:next w:val="Retraitnormal"/>
    <w:qFormat/>
    <w:pPr>
      <w:pBdr>
        <w:bottom w:val="single" w:sz="6" w:space="1" w:color="auto"/>
      </w:pBdr>
      <w:outlineLvl w:val="2"/>
    </w:pPr>
    <w:rPr>
      <w:smallCaps/>
    </w:rPr>
  </w:style>
  <w:style w:type="paragraph" w:styleId="Titre4">
    <w:name w:val="heading 4"/>
    <w:basedOn w:val="Normal"/>
    <w:qFormat/>
    <w:pPr>
      <w:jc w:val="center"/>
      <w:outlineLvl w:val="3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F3EAD"/>
    <w:pPr>
      <w:tabs>
        <w:tab w:val="left" w:pos="5387"/>
      </w:tabs>
      <w:spacing w:line="360" w:lineRule="atLeast"/>
      <w:ind w:left="2127"/>
    </w:pPr>
    <w:rPr>
      <w:rFonts w:cs="Times New Roman"/>
      <w:szCs w:val="20"/>
    </w:rPr>
  </w:style>
  <w:style w:type="paragraph" w:styleId="Textedebulles">
    <w:name w:val="Balloon Text"/>
    <w:basedOn w:val="Normal"/>
    <w:semiHidden/>
    <w:rsid w:val="006170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92240"/>
    <w:rPr>
      <w:color w:val="0000FF"/>
      <w:u w:val="single"/>
    </w:rPr>
  </w:style>
  <w:style w:type="paragraph" w:styleId="En-tte">
    <w:name w:val="header"/>
    <w:basedOn w:val="Normal"/>
    <w:link w:val="En-tteCar"/>
    <w:rsid w:val="005548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48C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rsid w:val="005548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48C6"/>
    <w:rPr>
      <w:rFonts w:ascii="Arial" w:hAnsi="Arial" w:cs="Arial"/>
      <w:sz w:val="24"/>
      <w:szCs w:val="24"/>
    </w:rPr>
  </w:style>
  <w:style w:type="paragraph" w:styleId="Retraitnormal">
    <w:name w:val="Normal Indent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 Company</Company>
  <LinksUpToDate>false</LinksUpToDate>
  <CharactersWithSpaces>2488</CharactersWithSpaces>
  <SharedDoc>false</SharedDoc>
  <HLinks>
    <vt:vector size="6" baseType="variant">
      <vt:variant>
        <vt:i4>2949218</vt:i4>
      </vt:variant>
      <vt:variant>
        <vt:i4>16</vt:i4>
      </vt:variant>
      <vt:variant>
        <vt:i4>0</vt:i4>
      </vt:variant>
      <vt:variant>
        <vt:i4>5</vt:i4>
      </vt:variant>
      <vt:variant>
        <vt:lpwstr>http://www.afe.footeo.com/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ghislaine clausse</dc:creator>
  <cp:lastModifiedBy>Pascal KIEFFER</cp:lastModifiedBy>
  <cp:revision>3</cp:revision>
  <cp:lastPrinted>2014-02-19T07:22:00Z</cp:lastPrinted>
  <dcterms:created xsi:type="dcterms:W3CDTF">2017-02-13T21:31:00Z</dcterms:created>
  <dcterms:modified xsi:type="dcterms:W3CDTF">2017-02-13T21:47:00Z</dcterms:modified>
</cp:coreProperties>
</file>